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06" w:rsidRPr="00792D61" w:rsidRDefault="00690206" w:rsidP="00DC2FF8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5294AB40" wp14:editId="2C7A8CCB">
            <wp:extent cx="6362698" cy="1314450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kryminacja-papier-go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79" cy="131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FB5" w:rsidRDefault="00CC2FB5" w:rsidP="0032357B">
      <w:pPr>
        <w:rPr>
          <w:rFonts w:ascii="Arial" w:hAnsi="Arial" w:cs="Arial"/>
          <w:b/>
        </w:rPr>
      </w:pPr>
    </w:p>
    <w:p w:rsidR="001B0C06" w:rsidRPr="00792D61" w:rsidRDefault="001B0C06" w:rsidP="0032357B">
      <w:pPr>
        <w:rPr>
          <w:rFonts w:ascii="Arial" w:hAnsi="Arial" w:cs="Arial"/>
          <w:b/>
        </w:rPr>
      </w:pPr>
    </w:p>
    <w:p w:rsidR="00792D61" w:rsidRDefault="00792D61" w:rsidP="00DC2FF8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b/>
        </w:rPr>
        <w:t>RE</w:t>
      </w:r>
      <w:r w:rsidR="00A264BD">
        <w:rPr>
          <w:rFonts w:ascii="Arial" w:hAnsi="Arial" w:cs="Arial"/>
          <w:b/>
        </w:rPr>
        <w:t>COMMENDATIONS</w:t>
      </w:r>
    </w:p>
    <w:p w:rsidR="00331BD5" w:rsidRPr="00792D61" w:rsidRDefault="00331BD5" w:rsidP="00DC2FF8">
      <w:pPr>
        <w:jc w:val="center"/>
        <w:rPr>
          <w:rFonts w:ascii="Arial" w:hAnsi="Arial" w:cs="Arial"/>
          <w:b/>
        </w:rPr>
      </w:pPr>
    </w:p>
    <w:p w:rsidR="00A264BD" w:rsidRPr="00323A88" w:rsidRDefault="00A264BD" w:rsidP="00A264BD">
      <w:pPr>
        <w:jc w:val="center"/>
        <w:rPr>
          <w:rFonts w:ascii="Arial" w:hAnsi="Arial" w:cs="Arial"/>
          <w:b/>
        </w:rPr>
      </w:pPr>
      <w:r w:rsidRPr="00323A88">
        <w:rPr>
          <w:rFonts w:ascii="Arial" w:hAnsi="Arial" w:cs="Arial"/>
          <w:b/>
        </w:rPr>
        <w:t xml:space="preserve">for the Ministry of </w:t>
      </w:r>
      <w:r>
        <w:rPr>
          <w:rFonts w:ascii="Arial" w:hAnsi="Arial" w:cs="Arial"/>
          <w:b/>
        </w:rPr>
        <w:t>Family, Labour and Social Policy</w:t>
      </w:r>
    </w:p>
    <w:p w:rsidR="00A264BD" w:rsidRPr="00323A88" w:rsidRDefault="00A264BD" w:rsidP="00A264BD">
      <w:pPr>
        <w:jc w:val="center"/>
        <w:rPr>
          <w:rFonts w:ascii="Arial" w:hAnsi="Arial" w:cs="Arial"/>
          <w:b/>
        </w:rPr>
      </w:pPr>
      <w:r w:rsidRPr="00323A88">
        <w:rPr>
          <w:rFonts w:ascii="Arial" w:hAnsi="Arial" w:cs="Arial"/>
          <w:b/>
        </w:rPr>
        <w:t xml:space="preserve">concerning </w:t>
      </w:r>
      <w:r w:rsidR="001C4254">
        <w:rPr>
          <w:rFonts w:ascii="Arial" w:hAnsi="Arial" w:cs="Arial"/>
          <w:b/>
        </w:rPr>
        <w:t>labour market for women with basic vocational education</w:t>
      </w:r>
    </w:p>
    <w:p w:rsidR="00792D61" w:rsidRDefault="00792D61" w:rsidP="00A264BD">
      <w:pPr>
        <w:rPr>
          <w:rFonts w:ascii="Arial" w:hAnsi="Arial" w:cs="Arial"/>
          <w:b/>
        </w:rPr>
      </w:pPr>
    </w:p>
    <w:p w:rsidR="00DC2FF8" w:rsidRDefault="00DC2FF8" w:rsidP="00DC2FF8">
      <w:pPr>
        <w:jc w:val="both"/>
        <w:rPr>
          <w:rFonts w:ascii="Arial" w:hAnsi="Arial" w:cs="Arial"/>
        </w:rPr>
      </w:pPr>
    </w:p>
    <w:p w:rsidR="00DC2FF8" w:rsidRPr="001C4254" w:rsidRDefault="001C4254" w:rsidP="00DC2FF8">
      <w:pPr>
        <w:pStyle w:val="Tekstkomentarz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E</w:t>
      </w:r>
      <w:r w:rsidRPr="001C4254">
        <w:rPr>
          <w:rFonts w:ascii="Arial" w:hAnsi="Arial" w:cs="Arial"/>
          <w:sz w:val="22"/>
          <w:szCs w:val="22"/>
          <w:lang w:val="cs-CZ"/>
        </w:rPr>
        <w:t xml:space="preserve">liminate horizontal segregation of women and men with basic vocational education in the labor market </w:t>
      </w:r>
      <w:r>
        <w:rPr>
          <w:rFonts w:ascii="Arial" w:hAnsi="Arial" w:cs="Arial"/>
          <w:sz w:val="22"/>
          <w:szCs w:val="22"/>
          <w:lang w:val="cs-CZ"/>
        </w:rPr>
        <w:t>through</w:t>
      </w:r>
      <w:r w:rsidRPr="001C4254">
        <w:rPr>
          <w:rFonts w:ascii="Arial" w:hAnsi="Arial" w:cs="Arial"/>
          <w:sz w:val="22"/>
          <w:szCs w:val="22"/>
          <w:lang w:val="cs-CZ"/>
        </w:rPr>
        <w:t>:</w:t>
      </w:r>
    </w:p>
    <w:p w:rsidR="00DC2FF8" w:rsidRPr="001C4254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:rsidR="00DC2FF8" w:rsidRPr="00466E07" w:rsidRDefault="00466E07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466E07">
        <w:rPr>
          <w:rFonts w:ascii="Arial" w:hAnsi="Arial" w:cs="Arial"/>
          <w:sz w:val="22"/>
          <w:szCs w:val="22"/>
          <w:lang w:val="cs-CZ"/>
        </w:rPr>
        <w:t>develop</w:t>
      </w:r>
      <w:r>
        <w:rPr>
          <w:rFonts w:ascii="Arial" w:hAnsi="Arial" w:cs="Arial"/>
          <w:sz w:val="22"/>
          <w:szCs w:val="22"/>
          <w:lang w:val="cs-CZ"/>
        </w:rPr>
        <w:t>ing the</w:t>
      </w:r>
      <w:r w:rsidR="00077F9B">
        <w:rPr>
          <w:rFonts w:ascii="Arial" w:hAnsi="Arial" w:cs="Arial"/>
          <w:sz w:val="22"/>
          <w:szCs w:val="22"/>
          <w:lang w:val="cs-CZ"/>
        </w:rPr>
        <w:t xml:space="preserve"> assistance</w:t>
      </w:r>
      <w:r w:rsidRPr="00466E07">
        <w:rPr>
          <w:rFonts w:ascii="Arial" w:hAnsi="Arial" w:cs="Arial"/>
          <w:sz w:val="22"/>
          <w:szCs w:val="22"/>
          <w:lang w:val="cs-CZ"/>
        </w:rPr>
        <w:t xml:space="preserve"> programs including career counseling for girls and women</w:t>
      </w:r>
      <w:r w:rsidR="00077F9B">
        <w:rPr>
          <w:rFonts w:ascii="Arial" w:hAnsi="Arial" w:cs="Arial"/>
          <w:sz w:val="22"/>
          <w:szCs w:val="22"/>
          <w:lang w:val="cs-CZ"/>
        </w:rPr>
        <w:t>,</w:t>
      </w:r>
      <w:r w:rsidRPr="00466E07">
        <w:rPr>
          <w:rFonts w:ascii="Arial" w:hAnsi="Arial" w:cs="Arial"/>
          <w:sz w:val="22"/>
          <w:szCs w:val="22"/>
          <w:lang w:val="cs-CZ"/>
        </w:rPr>
        <w:t xml:space="preserve"> </w:t>
      </w:r>
      <w:r w:rsidR="00077F9B">
        <w:rPr>
          <w:rFonts w:ascii="Arial" w:hAnsi="Arial" w:cs="Arial"/>
          <w:sz w:val="22"/>
          <w:szCs w:val="22"/>
          <w:lang w:val="cs-CZ"/>
        </w:rPr>
        <w:t>concerning choosing a training</w:t>
      </w:r>
      <w:r w:rsidRPr="00466E07">
        <w:rPr>
          <w:rFonts w:ascii="Arial" w:hAnsi="Arial" w:cs="Arial"/>
          <w:sz w:val="22"/>
          <w:szCs w:val="22"/>
          <w:lang w:val="cs-CZ"/>
        </w:rPr>
        <w:t xml:space="preserve"> in non-traditional </w:t>
      </w:r>
      <w:r w:rsidR="00077F9B">
        <w:rPr>
          <w:rFonts w:ascii="Arial" w:hAnsi="Arial" w:cs="Arial"/>
          <w:sz w:val="22"/>
          <w:szCs w:val="22"/>
          <w:lang w:val="cs-CZ"/>
        </w:rPr>
        <w:t>for them professions</w:t>
      </w:r>
      <w:r w:rsidRPr="00466E07">
        <w:rPr>
          <w:rFonts w:ascii="Arial" w:hAnsi="Arial" w:cs="Arial"/>
          <w:sz w:val="22"/>
          <w:szCs w:val="22"/>
          <w:lang w:val="cs-CZ"/>
        </w:rPr>
        <w:t>;</w:t>
      </w:r>
    </w:p>
    <w:p w:rsidR="00DC2FF8" w:rsidRPr="00077F9B" w:rsidRDefault="00077F9B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77F9B">
        <w:rPr>
          <w:rFonts w:ascii="Arial" w:hAnsi="Arial" w:cs="Arial"/>
          <w:sz w:val="22"/>
          <w:szCs w:val="22"/>
          <w:lang w:val="cs-CZ"/>
        </w:rPr>
        <w:t>develop</w:t>
      </w:r>
      <w:r>
        <w:rPr>
          <w:rFonts w:ascii="Arial" w:hAnsi="Arial" w:cs="Arial"/>
          <w:sz w:val="22"/>
          <w:szCs w:val="22"/>
          <w:lang w:val="cs-CZ"/>
        </w:rPr>
        <w:t>ing the assistance</w:t>
      </w:r>
      <w:r w:rsidRPr="00077F9B">
        <w:rPr>
          <w:rFonts w:ascii="Arial" w:hAnsi="Arial" w:cs="Arial"/>
          <w:sz w:val="22"/>
          <w:szCs w:val="22"/>
          <w:lang w:val="cs-CZ"/>
        </w:rPr>
        <w:t xml:space="preserve"> programs including career counseling for boys and men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077F9B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concerning</w:t>
      </w:r>
      <w:r w:rsidRPr="00077F9B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choosing a training</w:t>
      </w:r>
      <w:r w:rsidRPr="00077F9B">
        <w:rPr>
          <w:rFonts w:ascii="Arial" w:hAnsi="Arial" w:cs="Arial"/>
          <w:sz w:val="22"/>
          <w:szCs w:val="22"/>
          <w:lang w:val="cs-CZ"/>
        </w:rPr>
        <w:t xml:space="preserve"> in non-traditional </w:t>
      </w:r>
      <w:r>
        <w:rPr>
          <w:rFonts w:ascii="Arial" w:hAnsi="Arial" w:cs="Arial"/>
          <w:sz w:val="22"/>
          <w:szCs w:val="22"/>
          <w:lang w:val="cs-CZ"/>
        </w:rPr>
        <w:t>for them professions</w:t>
      </w:r>
      <w:r w:rsidRPr="00077F9B">
        <w:rPr>
          <w:rFonts w:ascii="Arial" w:hAnsi="Arial" w:cs="Arial"/>
          <w:sz w:val="22"/>
          <w:szCs w:val="22"/>
          <w:lang w:val="cs-CZ"/>
        </w:rPr>
        <w:t>;</w:t>
      </w:r>
    </w:p>
    <w:p w:rsidR="00DC2FF8" w:rsidRPr="00077F9B" w:rsidRDefault="00077F9B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77F9B">
        <w:rPr>
          <w:rFonts w:ascii="Arial" w:hAnsi="Arial" w:cs="Arial"/>
          <w:sz w:val="22"/>
          <w:szCs w:val="22"/>
          <w:lang w:val="cs-CZ"/>
        </w:rPr>
        <w:t xml:space="preserve">developing training programs </w:t>
      </w:r>
      <w:r>
        <w:rPr>
          <w:rFonts w:ascii="Arial" w:hAnsi="Arial" w:cs="Arial"/>
          <w:sz w:val="22"/>
          <w:szCs w:val="22"/>
          <w:lang w:val="cs-CZ"/>
        </w:rPr>
        <w:t>that</w:t>
      </w:r>
      <w:r w:rsidRPr="00077F9B">
        <w:rPr>
          <w:rFonts w:ascii="Arial" w:hAnsi="Arial" w:cs="Arial"/>
          <w:sz w:val="22"/>
          <w:szCs w:val="22"/>
          <w:lang w:val="cs-CZ"/>
        </w:rPr>
        <w:t xml:space="preserve"> sensitize </w:t>
      </w:r>
      <w:r>
        <w:rPr>
          <w:rFonts w:ascii="Arial" w:hAnsi="Arial" w:cs="Arial"/>
          <w:sz w:val="22"/>
          <w:szCs w:val="22"/>
          <w:lang w:val="cs-CZ"/>
        </w:rPr>
        <w:t>the present</w:t>
      </w:r>
      <w:r w:rsidRPr="00077F9B">
        <w:rPr>
          <w:rFonts w:ascii="Arial" w:hAnsi="Arial" w:cs="Arial"/>
          <w:sz w:val="22"/>
          <w:szCs w:val="22"/>
          <w:lang w:val="cs-CZ"/>
        </w:rPr>
        <w:t xml:space="preserve"> and future career advisers to gender equality in access to </w:t>
      </w:r>
      <w:r>
        <w:rPr>
          <w:rFonts w:ascii="Arial" w:hAnsi="Arial" w:cs="Arial"/>
          <w:sz w:val="22"/>
          <w:szCs w:val="22"/>
          <w:lang w:val="cs-CZ"/>
        </w:rPr>
        <w:t xml:space="preserve">the paths of </w:t>
      </w:r>
      <w:r w:rsidRPr="00077F9B">
        <w:rPr>
          <w:rFonts w:ascii="Arial" w:hAnsi="Arial" w:cs="Arial"/>
          <w:sz w:val="22"/>
          <w:szCs w:val="22"/>
          <w:lang w:val="cs-CZ"/>
        </w:rPr>
        <w:t>vocational education and professions;</w:t>
      </w:r>
    </w:p>
    <w:p w:rsidR="00DC2FF8" w:rsidRPr="001A06F9" w:rsidRDefault="001A06F9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1A06F9">
        <w:rPr>
          <w:rFonts w:ascii="Arial" w:hAnsi="Arial" w:cs="Arial"/>
          <w:sz w:val="22"/>
          <w:szCs w:val="22"/>
          <w:lang w:val="cs-CZ"/>
        </w:rPr>
        <w:t>offering th</w:t>
      </w:r>
      <w:r>
        <w:rPr>
          <w:rFonts w:ascii="Arial" w:hAnsi="Arial" w:cs="Arial"/>
          <w:sz w:val="22"/>
          <w:szCs w:val="22"/>
          <w:lang w:val="cs-CZ"/>
        </w:rPr>
        <w:t>e</w:t>
      </w:r>
      <w:r w:rsidRPr="001A06F9">
        <w:rPr>
          <w:rFonts w:ascii="Arial" w:hAnsi="Arial" w:cs="Arial"/>
          <w:sz w:val="22"/>
          <w:szCs w:val="22"/>
          <w:lang w:val="cs-CZ"/>
        </w:rPr>
        <w:t xml:space="preserve"> incentives for employers to </w:t>
      </w:r>
      <w:r w:rsidRPr="001A06F9">
        <w:rPr>
          <w:rFonts w:ascii="Arial" w:hAnsi="Arial" w:cs="Arial"/>
          <w:sz w:val="22"/>
          <w:szCs w:val="22"/>
          <w:lang w:val="cs-CZ"/>
        </w:rPr>
        <w:t>hire</w:t>
      </w:r>
      <w:r w:rsidRPr="001A06F9">
        <w:rPr>
          <w:rFonts w:ascii="Arial" w:hAnsi="Arial" w:cs="Arial"/>
          <w:sz w:val="22"/>
          <w:szCs w:val="22"/>
          <w:lang w:val="cs-CZ"/>
        </w:rPr>
        <w:t xml:space="preserve"> women and men in non-traditional </w:t>
      </w:r>
      <w:r>
        <w:rPr>
          <w:rFonts w:ascii="Arial" w:hAnsi="Arial" w:cs="Arial"/>
          <w:sz w:val="22"/>
          <w:szCs w:val="22"/>
          <w:lang w:val="cs-CZ"/>
        </w:rPr>
        <w:t>for them professions</w:t>
      </w:r>
      <w:r w:rsidRPr="001A06F9">
        <w:rPr>
          <w:rFonts w:ascii="Arial" w:hAnsi="Arial" w:cs="Arial"/>
          <w:sz w:val="22"/>
          <w:szCs w:val="22"/>
          <w:lang w:val="cs-CZ"/>
        </w:rPr>
        <w:t>;</w:t>
      </w:r>
    </w:p>
    <w:p w:rsidR="00DC2FF8" w:rsidRPr="00E66181" w:rsidRDefault="00E66181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E66181">
        <w:rPr>
          <w:rFonts w:ascii="Arial" w:hAnsi="Arial" w:cs="Arial"/>
          <w:sz w:val="22"/>
          <w:szCs w:val="22"/>
          <w:lang w:val="en-GB"/>
        </w:rPr>
        <w:t xml:space="preserve">promoting </w:t>
      </w:r>
      <w:r w:rsidRPr="00E66181">
        <w:rPr>
          <w:rFonts w:ascii="Arial" w:hAnsi="Arial" w:cs="Arial"/>
          <w:sz w:val="22"/>
          <w:szCs w:val="22"/>
          <w:lang w:val="en-GB"/>
        </w:rPr>
        <w:t xml:space="preserve">the </w:t>
      </w:r>
      <w:r w:rsidRPr="00E66181">
        <w:rPr>
          <w:rFonts w:ascii="Arial" w:hAnsi="Arial" w:cs="Arial"/>
          <w:sz w:val="22"/>
          <w:szCs w:val="22"/>
          <w:lang w:val="en-GB"/>
        </w:rPr>
        <w:t xml:space="preserve">women's images in non-traditional </w:t>
      </w:r>
      <w:r w:rsidRPr="00E66181">
        <w:rPr>
          <w:rFonts w:ascii="Arial" w:hAnsi="Arial" w:cs="Arial"/>
          <w:sz w:val="22"/>
          <w:szCs w:val="22"/>
          <w:lang w:val="en-GB"/>
        </w:rPr>
        <w:t>for them professions</w:t>
      </w:r>
      <w:r w:rsidRPr="00E66181">
        <w:rPr>
          <w:rFonts w:ascii="Arial" w:hAnsi="Arial" w:cs="Arial"/>
          <w:sz w:val="22"/>
          <w:szCs w:val="22"/>
          <w:lang w:val="en-GB"/>
        </w:rPr>
        <w:t>;</w:t>
      </w:r>
    </w:p>
    <w:p w:rsidR="00DC2FF8" w:rsidRPr="00E66181" w:rsidRDefault="00E66181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E66181">
        <w:rPr>
          <w:rFonts w:ascii="Arial" w:hAnsi="Arial" w:cs="Arial"/>
          <w:sz w:val="22"/>
          <w:szCs w:val="22"/>
          <w:lang w:val="en-GB"/>
        </w:rPr>
        <w:t xml:space="preserve">promoting </w:t>
      </w:r>
      <w:r>
        <w:rPr>
          <w:rFonts w:ascii="Arial" w:hAnsi="Arial" w:cs="Arial"/>
          <w:sz w:val="22"/>
          <w:szCs w:val="22"/>
          <w:lang w:val="en-GB"/>
        </w:rPr>
        <w:t>the men’s</w:t>
      </w:r>
      <w:r w:rsidRPr="00E66181">
        <w:rPr>
          <w:rFonts w:ascii="Arial" w:hAnsi="Arial" w:cs="Arial"/>
          <w:sz w:val="22"/>
          <w:szCs w:val="22"/>
          <w:lang w:val="en-GB"/>
        </w:rPr>
        <w:t xml:space="preserve"> images in non-traditional</w:t>
      </w:r>
      <w:r>
        <w:rPr>
          <w:rFonts w:ascii="Arial" w:hAnsi="Arial" w:cs="Arial"/>
          <w:sz w:val="22"/>
          <w:szCs w:val="22"/>
          <w:lang w:val="en-GB"/>
        </w:rPr>
        <w:t xml:space="preserve"> for them professions</w:t>
      </w:r>
      <w:r w:rsidRPr="00E66181">
        <w:rPr>
          <w:rFonts w:ascii="Arial" w:hAnsi="Arial" w:cs="Arial"/>
          <w:sz w:val="22"/>
          <w:szCs w:val="22"/>
          <w:lang w:val="en-GB"/>
        </w:rPr>
        <w:t>;</w:t>
      </w:r>
    </w:p>
    <w:p w:rsidR="00DC2FF8" w:rsidRPr="00E66181" w:rsidRDefault="00E66181" w:rsidP="00DC2FF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lang w:val="en-GB"/>
        </w:rPr>
      </w:pPr>
      <w:r w:rsidRPr="00E66181">
        <w:rPr>
          <w:rFonts w:ascii="Arial" w:hAnsi="Arial" w:cs="Arial"/>
          <w:lang w:val="en-GB"/>
        </w:rPr>
        <w:t xml:space="preserve">conducting campaigns to overcome stereotypes regarding the division into </w:t>
      </w:r>
      <w:r>
        <w:rPr>
          <w:rFonts w:ascii="Arial" w:hAnsi="Arial" w:cs="Arial"/>
          <w:lang w:val="en-GB"/>
        </w:rPr>
        <w:t xml:space="preserve">the </w:t>
      </w:r>
      <w:r w:rsidRPr="00E66181">
        <w:rPr>
          <w:rFonts w:ascii="Arial" w:hAnsi="Arial" w:cs="Arial"/>
          <w:lang w:val="en-GB"/>
        </w:rPr>
        <w:t xml:space="preserve">so-called </w:t>
      </w:r>
      <w:r w:rsidRPr="00E66181">
        <w:rPr>
          <w:rFonts w:ascii="Arial" w:hAnsi="Arial" w:cs="Arial"/>
          <w:lang w:val="en-GB"/>
        </w:rPr>
        <w:t>male and female</w:t>
      </w:r>
      <w:r w:rsidRPr="00E66181">
        <w:rPr>
          <w:rFonts w:ascii="Arial" w:hAnsi="Arial" w:cs="Arial"/>
          <w:lang w:val="en-GB"/>
        </w:rPr>
        <w:t xml:space="preserve"> professions,</w:t>
      </w:r>
      <w:r w:rsidRPr="00E66181">
        <w:rPr>
          <w:rFonts w:ascii="Arial" w:hAnsi="Arial" w:cs="Arial"/>
          <w:lang w:val="en-GB"/>
        </w:rPr>
        <w:t xml:space="preserve"> and </w:t>
      </w:r>
      <w:r w:rsidRPr="00E66181">
        <w:rPr>
          <w:rFonts w:ascii="Arial" w:hAnsi="Arial" w:cs="Arial"/>
          <w:lang w:val="en-GB"/>
        </w:rPr>
        <w:t>to en</w:t>
      </w:r>
      <w:r>
        <w:rPr>
          <w:rFonts w:ascii="Arial" w:hAnsi="Arial" w:cs="Arial"/>
          <w:lang w:val="en-GB"/>
        </w:rPr>
        <w:t xml:space="preserve">courage </w:t>
      </w:r>
      <w:r w:rsidRPr="00E66181">
        <w:rPr>
          <w:rFonts w:ascii="Arial" w:hAnsi="Arial" w:cs="Arial"/>
          <w:lang w:val="en-GB"/>
        </w:rPr>
        <w:t>girls to choose the so-called m</w:t>
      </w:r>
      <w:r>
        <w:rPr>
          <w:rFonts w:ascii="Arial" w:hAnsi="Arial" w:cs="Arial"/>
          <w:lang w:val="en-GB"/>
        </w:rPr>
        <w:t>ale professions</w:t>
      </w:r>
      <w:r w:rsidRPr="00E66181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which are </w:t>
      </w:r>
      <w:r w:rsidRPr="00E66181">
        <w:rPr>
          <w:rFonts w:ascii="Arial" w:hAnsi="Arial" w:cs="Arial"/>
          <w:lang w:val="en-GB"/>
        </w:rPr>
        <w:t>better paid (31%</w:t>
      </w:r>
      <w:r>
        <w:rPr>
          <w:rFonts w:ascii="Arial" w:hAnsi="Arial" w:cs="Arial"/>
          <w:lang w:val="en-GB"/>
        </w:rPr>
        <w:t xml:space="preserve"> more</w:t>
      </w:r>
      <w:r w:rsidRPr="00E66181">
        <w:rPr>
          <w:rFonts w:ascii="Arial" w:hAnsi="Arial" w:cs="Arial"/>
          <w:lang w:val="en-GB"/>
        </w:rPr>
        <w:t>) than</w:t>
      </w:r>
      <w:r>
        <w:rPr>
          <w:rFonts w:ascii="Arial" w:hAnsi="Arial" w:cs="Arial"/>
          <w:lang w:val="en-GB"/>
        </w:rPr>
        <w:t xml:space="preserve"> the female ones. </w:t>
      </w:r>
    </w:p>
    <w:p w:rsidR="00DC2FF8" w:rsidRPr="00E66181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DC2FF8" w:rsidRPr="00117DD1" w:rsidRDefault="00117DD1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17DD1">
        <w:rPr>
          <w:rFonts w:ascii="Arial" w:hAnsi="Arial" w:cs="Arial"/>
          <w:sz w:val="22"/>
          <w:szCs w:val="22"/>
          <w:lang w:val="en-GB"/>
        </w:rPr>
        <w:t>E</w:t>
      </w:r>
      <w:r w:rsidRPr="00117DD1">
        <w:rPr>
          <w:rFonts w:ascii="Arial" w:hAnsi="Arial" w:cs="Arial"/>
          <w:sz w:val="22"/>
          <w:szCs w:val="22"/>
          <w:lang w:val="en-GB"/>
        </w:rPr>
        <w:t>liminate wage disproportions between women and men with basic vocational education through:</w:t>
      </w:r>
    </w:p>
    <w:p w:rsidR="00DC2FF8" w:rsidRPr="00117DD1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CC2FB5" w:rsidRPr="00D4784A" w:rsidRDefault="00D4784A" w:rsidP="00CC2FB5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carrying out</w:t>
      </w:r>
      <w:r w:rsidRPr="00D4784A">
        <w:rPr>
          <w:rFonts w:ascii="Arial" w:hAnsi="Arial" w:cs="Arial"/>
          <w:lang w:val="en-GB"/>
        </w:rPr>
        <w:t xml:space="preserve"> a detailed analysis of wage differences between women and men with vocational education in the public sector in order to determine </w:t>
      </w:r>
      <w:r>
        <w:rPr>
          <w:rFonts w:ascii="Arial" w:hAnsi="Arial" w:cs="Arial"/>
          <w:lang w:val="en-GB"/>
        </w:rPr>
        <w:t>a reason for such a</w:t>
      </w:r>
      <w:r w:rsidRPr="00D4784A">
        <w:rPr>
          <w:rFonts w:ascii="Arial" w:hAnsi="Arial" w:cs="Arial"/>
          <w:lang w:val="en-GB"/>
        </w:rPr>
        <w:t xml:space="preserve"> </w:t>
      </w:r>
      <w:r w:rsidR="006D2353">
        <w:rPr>
          <w:rFonts w:ascii="Arial" w:hAnsi="Arial" w:cs="Arial"/>
          <w:lang w:val="en-GB"/>
        </w:rPr>
        <w:t>big pay gap</w:t>
      </w:r>
      <w:r w:rsidRPr="00D4784A">
        <w:rPr>
          <w:rFonts w:ascii="Arial" w:hAnsi="Arial" w:cs="Arial"/>
          <w:lang w:val="en-GB"/>
        </w:rPr>
        <w:t xml:space="preserve"> (41%); introduc</w:t>
      </w:r>
      <w:r>
        <w:rPr>
          <w:rFonts w:ascii="Arial" w:hAnsi="Arial" w:cs="Arial"/>
          <w:lang w:val="en-GB"/>
        </w:rPr>
        <w:t xml:space="preserve">ing the </w:t>
      </w:r>
      <w:r w:rsidRPr="00D4784A">
        <w:rPr>
          <w:rFonts w:ascii="Arial" w:hAnsi="Arial" w:cs="Arial"/>
          <w:lang w:val="en-GB"/>
        </w:rPr>
        <w:t xml:space="preserve">hourly rate </w:t>
      </w:r>
      <w:r w:rsidR="006D2353">
        <w:rPr>
          <w:rFonts w:ascii="Arial" w:hAnsi="Arial" w:cs="Arial"/>
          <w:lang w:val="en-GB"/>
        </w:rPr>
        <w:t>equalize</w:t>
      </w:r>
      <w:r w:rsidRPr="00D4784A">
        <w:rPr>
          <w:rFonts w:ascii="Arial" w:hAnsi="Arial" w:cs="Arial"/>
          <w:lang w:val="en-GB"/>
        </w:rPr>
        <w:t xml:space="preserve"> mechanisms for both genders;</w:t>
      </w:r>
    </w:p>
    <w:p w:rsidR="00CC2FB5" w:rsidRPr="00CC2FB5" w:rsidRDefault="00CC2FB5" w:rsidP="00CC2FB5">
      <w:pPr>
        <w:jc w:val="both"/>
        <w:rPr>
          <w:rFonts w:ascii="Arial" w:hAnsi="Arial" w:cs="Arial"/>
          <w:sz w:val="22"/>
          <w:szCs w:val="22"/>
        </w:rPr>
      </w:pPr>
    </w:p>
    <w:p w:rsidR="00CC2FB5" w:rsidRPr="006D2353" w:rsidRDefault="006D2353" w:rsidP="00CC2FB5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making the</w:t>
      </w:r>
      <w:r w:rsidRPr="006D235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CSO</w:t>
      </w:r>
      <w:r w:rsidRPr="006D2353">
        <w:rPr>
          <w:rFonts w:ascii="Arial" w:hAnsi="Arial" w:cs="Arial"/>
          <w:lang w:val="en-GB"/>
        </w:rPr>
        <w:t xml:space="preserve"> data</w:t>
      </w:r>
      <w:r>
        <w:rPr>
          <w:rFonts w:ascii="Arial" w:hAnsi="Arial" w:cs="Arial"/>
          <w:lang w:val="en-GB"/>
        </w:rPr>
        <w:t xml:space="preserve"> concerning</w:t>
      </w:r>
      <w:r w:rsidRPr="006D2353">
        <w:rPr>
          <w:rFonts w:ascii="Arial" w:hAnsi="Arial" w:cs="Arial"/>
          <w:lang w:val="en-GB"/>
        </w:rPr>
        <w:t xml:space="preserve"> the analysis of </w:t>
      </w:r>
      <w:r>
        <w:rPr>
          <w:rFonts w:ascii="Arial" w:hAnsi="Arial" w:cs="Arial"/>
          <w:lang w:val="en-GB"/>
        </w:rPr>
        <w:t>wages</w:t>
      </w:r>
      <w:r w:rsidRPr="006D2353">
        <w:rPr>
          <w:rFonts w:ascii="Arial" w:hAnsi="Arial" w:cs="Arial"/>
          <w:lang w:val="en-GB"/>
        </w:rPr>
        <w:t xml:space="preserve"> by gender</w:t>
      </w:r>
      <w:r>
        <w:rPr>
          <w:rFonts w:ascii="Arial" w:hAnsi="Arial" w:cs="Arial"/>
          <w:lang w:val="en-GB"/>
        </w:rPr>
        <w:t xml:space="preserve"> available on-line</w:t>
      </w:r>
      <w:r w:rsidRPr="006D235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so that everybody can generate the data themselves. </w:t>
      </w:r>
    </w:p>
    <w:p w:rsidR="001B0C06" w:rsidRPr="00CC2FB5" w:rsidRDefault="001B0C06" w:rsidP="00DC2FF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2FF8" w:rsidRDefault="00DC2FF8" w:rsidP="00DC2FF8">
      <w:pPr>
        <w:jc w:val="both"/>
        <w:rPr>
          <w:rFonts w:ascii="Arial" w:hAnsi="Arial" w:cs="Arial"/>
        </w:rPr>
      </w:pPr>
    </w:p>
    <w:p w:rsidR="00DC2FF8" w:rsidRPr="00D461F0" w:rsidRDefault="00D461F0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D461F0">
        <w:rPr>
          <w:rFonts w:ascii="Arial" w:hAnsi="Arial" w:cs="Arial"/>
          <w:sz w:val="22"/>
          <w:szCs w:val="22"/>
          <w:lang w:val="en-GB"/>
        </w:rPr>
        <w:t xml:space="preserve">Provide women with basic vocational education the </w:t>
      </w:r>
      <w:r w:rsidR="005F7DA6">
        <w:rPr>
          <w:rFonts w:ascii="Arial" w:hAnsi="Arial" w:cs="Arial"/>
          <w:sz w:val="22"/>
          <w:szCs w:val="22"/>
          <w:lang w:val="en-GB"/>
        </w:rPr>
        <w:t>poss</w:t>
      </w:r>
      <w:r w:rsidR="00901D9F">
        <w:rPr>
          <w:rFonts w:ascii="Arial" w:hAnsi="Arial" w:cs="Arial"/>
          <w:sz w:val="22"/>
          <w:szCs w:val="22"/>
          <w:lang w:val="en-GB"/>
        </w:rPr>
        <w:t>ibility</w:t>
      </w:r>
      <w:r w:rsidRPr="00D461F0">
        <w:rPr>
          <w:rFonts w:ascii="Arial" w:hAnsi="Arial" w:cs="Arial"/>
          <w:sz w:val="22"/>
          <w:szCs w:val="22"/>
          <w:lang w:val="en-GB"/>
        </w:rPr>
        <w:t xml:space="preserve"> to reconcile work and family life</w:t>
      </w:r>
      <w:r w:rsidRPr="00D461F0">
        <w:rPr>
          <w:rFonts w:ascii="Arial" w:hAnsi="Arial" w:cs="Arial"/>
          <w:sz w:val="22"/>
          <w:szCs w:val="22"/>
          <w:lang w:val="en-GB"/>
        </w:rPr>
        <w:t xml:space="preserve"> through:</w:t>
      </w:r>
    </w:p>
    <w:p w:rsidR="00DC2FF8" w:rsidRPr="00D461F0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DC2FF8" w:rsidRPr="00F40634" w:rsidRDefault="00D601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F40634">
        <w:rPr>
          <w:rFonts w:ascii="Arial" w:hAnsi="Arial" w:cs="Arial"/>
          <w:sz w:val="22"/>
          <w:szCs w:val="22"/>
          <w:lang w:val="en-GB"/>
        </w:rPr>
        <w:t>tailoring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</w:t>
      </w:r>
      <w:r w:rsidRPr="00F40634">
        <w:rPr>
          <w:rFonts w:ascii="Arial" w:hAnsi="Arial" w:cs="Arial"/>
          <w:sz w:val="22"/>
          <w:szCs w:val="22"/>
          <w:lang w:val="en-GB"/>
        </w:rPr>
        <w:t>the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childcare system to </w:t>
      </w:r>
      <w:r w:rsidRPr="00F40634">
        <w:rPr>
          <w:rFonts w:ascii="Arial" w:hAnsi="Arial" w:cs="Arial"/>
          <w:sz w:val="22"/>
          <w:szCs w:val="22"/>
          <w:lang w:val="en-GB"/>
        </w:rPr>
        <w:t>a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type of professional work performed by women with basic vocational education, i.e. often shift work</w:t>
      </w:r>
      <w:r w:rsidRPr="00F40634">
        <w:rPr>
          <w:rFonts w:ascii="Arial" w:hAnsi="Arial" w:cs="Arial"/>
          <w:sz w:val="22"/>
          <w:szCs w:val="22"/>
          <w:lang w:val="en-GB"/>
        </w:rPr>
        <w:t>,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from the early morning hours or 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to the 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late afternoon </w:t>
      </w:r>
      <w:r w:rsidRPr="00F40634">
        <w:rPr>
          <w:rFonts w:ascii="Arial" w:hAnsi="Arial" w:cs="Arial"/>
          <w:sz w:val="22"/>
          <w:szCs w:val="22"/>
          <w:lang w:val="en-GB"/>
        </w:rPr>
        <w:t>hours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(e</w:t>
      </w:r>
      <w:r w:rsidRPr="00F40634">
        <w:rPr>
          <w:rFonts w:ascii="Arial" w:hAnsi="Arial" w:cs="Arial"/>
          <w:sz w:val="22"/>
          <w:szCs w:val="22"/>
          <w:lang w:val="en-GB"/>
        </w:rPr>
        <w:t>.</w:t>
      </w:r>
      <w:r w:rsidRPr="00F40634">
        <w:rPr>
          <w:rFonts w:ascii="Arial" w:hAnsi="Arial" w:cs="Arial"/>
          <w:sz w:val="22"/>
          <w:szCs w:val="22"/>
          <w:lang w:val="en-GB"/>
        </w:rPr>
        <w:t>g</w:t>
      </w:r>
      <w:r w:rsidRPr="00F40634">
        <w:rPr>
          <w:rFonts w:ascii="Arial" w:hAnsi="Arial" w:cs="Arial"/>
          <w:sz w:val="22"/>
          <w:szCs w:val="22"/>
          <w:lang w:val="en-GB"/>
        </w:rPr>
        <w:t>.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</w:t>
      </w:r>
      <w:r w:rsidR="00F40634" w:rsidRPr="00F40634">
        <w:rPr>
          <w:rFonts w:ascii="Arial" w:hAnsi="Arial" w:cs="Arial"/>
          <w:sz w:val="22"/>
          <w:szCs w:val="22"/>
          <w:lang w:val="en-GB"/>
        </w:rPr>
        <w:t>allocating money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for </w:t>
      </w:r>
      <w:r w:rsidR="00F40634" w:rsidRPr="00F40634">
        <w:rPr>
          <w:rFonts w:ascii="Arial" w:hAnsi="Arial" w:cs="Arial"/>
          <w:sz w:val="22"/>
          <w:szCs w:val="22"/>
          <w:lang w:val="en-GB"/>
        </w:rPr>
        <w:t>an</w:t>
      </w:r>
      <w:r w:rsidRPr="00F40634">
        <w:rPr>
          <w:rFonts w:ascii="Arial" w:hAnsi="Arial" w:cs="Arial"/>
          <w:sz w:val="22"/>
          <w:szCs w:val="22"/>
          <w:lang w:val="en-GB"/>
        </w:rPr>
        <w:t xml:space="preserve"> assistant - babysitter for </w:t>
      </w:r>
      <w:r w:rsidR="00F40634" w:rsidRPr="00F40634">
        <w:rPr>
          <w:rFonts w:ascii="Arial" w:hAnsi="Arial" w:cs="Arial"/>
          <w:sz w:val="22"/>
          <w:szCs w:val="22"/>
          <w:lang w:val="en-GB"/>
        </w:rPr>
        <w:t xml:space="preserve">children of </w:t>
      </w:r>
      <w:r w:rsidRPr="00F40634">
        <w:rPr>
          <w:rFonts w:ascii="Arial" w:hAnsi="Arial" w:cs="Arial"/>
          <w:sz w:val="22"/>
          <w:szCs w:val="22"/>
          <w:lang w:val="en-GB"/>
        </w:rPr>
        <w:t>women working in shifts) ;</w:t>
      </w:r>
    </w:p>
    <w:p w:rsidR="00DC2FF8" w:rsidRPr="00F40634" w:rsidRDefault="00DC2FF8" w:rsidP="00DC2FF8">
      <w:pPr>
        <w:pStyle w:val="Tekstkomentarza"/>
        <w:ind w:left="1440"/>
        <w:jc w:val="both"/>
        <w:rPr>
          <w:rFonts w:ascii="Arial" w:hAnsi="Arial" w:cs="Arial"/>
          <w:sz w:val="22"/>
          <w:szCs w:val="22"/>
          <w:lang w:val="en-GB"/>
        </w:rPr>
      </w:pPr>
    </w:p>
    <w:p w:rsidR="00DC2FF8" w:rsidRPr="000541E0" w:rsidRDefault="000541E0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541E0">
        <w:rPr>
          <w:rFonts w:ascii="Arial" w:hAnsi="Arial" w:cs="Arial"/>
          <w:sz w:val="22"/>
          <w:szCs w:val="22"/>
          <w:lang w:val="en-GB"/>
        </w:rPr>
        <w:t>encouraging employers to create various forms of childcare for employees;</w:t>
      </w:r>
    </w:p>
    <w:p w:rsidR="00DC2FF8" w:rsidRPr="000541E0" w:rsidRDefault="00DC2FF8" w:rsidP="00DC2FF8">
      <w:pPr>
        <w:pStyle w:val="Akapitzlist"/>
        <w:rPr>
          <w:rFonts w:ascii="Arial" w:hAnsi="Arial" w:cs="Arial"/>
          <w:lang w:val="en-GB"/>
        </w:rPr>
      </w:pPr>
    </w:p>
    <w:p w:rsidR="00131713" w:rsidRPr="009115AD" w:rsidRDefault="009115AD" w:rsidP="00131713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115AD">
        <w:rPr>
          <w:rFonts w:ascii="Arial" w:hAnsi="Arial" w:cs="Arial"/>
          <w:sz w:val="22"/>
          <w:szCs w:val="22"/>
          <w:lang w:val="en-GB"/>
        </w:rPr>
        <w:lastRenderedPageBreak/>
        <w:t xml:space="preserve">introducing to the labour offices the principles that the  </w:t>
      </w:r>
      <w:r w:rsidRPr="009115AD">
        <w:rPr>
          <w:rFonts w:ascii="Arial" w:hAnsi="Arial" w:cs="Arial"/>
          <w:sz w:val="22"/>
          <w:szCs w:val="22"/>
          <w:lang w:val="en-GB"/>
        </w:rPr>
        <w:t>women who return to the labo</w:t>
      </w:r>
      <w:r w:rsidRPr="009115AD">
        <w:rPr>
          <w:rFonts w:ascii="Arial" w:hAnsi="Arial" w:cs="Arial"/>
          <w:sz w:val="22"/>
          <w:szCs w:val="22"/>
          <w:lang w:val="en-GB"/>
        </w:rPr>
        <w:t>u</w:t>
      </w:r>
      <w:r w:rsidRPr="009115AD">
        <w:rPr>
          <w:rFonts w:ascii="Arial" w:hAnsi="Arial" w:cs="Arial"/>
          <w:sz w:val="22"/>
          <w:szCs w:val="22"/>
          <w:lang w:val="en-GB"/>
        </w:rPr>
        <w:t xml:space="preserve">r market or take </w:t>
      </w:r>
      <w:r w:rsidRPr="009115AD">
        <w:rPr>
          <w:rFonts w:ascii="Arial" w:hAnsi="Arial" w:cs="Arial"/>
          <w:sz w:val="22"/>
          <w:szCs w:val="22"/>
          <w:lang w:val="en-GB"/>
        </w:rPr>
        <w:t xml:space="preserve">up </w:t>
      </w:r>
      <w:r w:rsidRPr="009115AD">
        <w:rPr>
          <w:rFonts w:ascii="Arial" w:hAnsi="Arial" w:cs="Arial"/>
          <w:sz w:val="22"/>
          <w:szCs w:val="22"/>
          <w:lang w:val="en-GB"/>
        </w:rPr>
        <w:t xml:space="preserve">their first job after a break related to childcare, </w:t>
      </w:r>
      <w:r w:rsidRPr="009115AD">
        <w:rPr>
          <w:rFonts w:ascii="Arial" w:hAnsi="Arial" w:cs="Arial"/>
          <w:sz w:val="22"/>
          <w:szCs w:val="22"/>
          <w:lang w:val="en-GB"/>
        </w:rPr>
        <w:t xml:space="preserve">are provided with information on: </w:t>
      </w:r>
    </w:p>
    <w:p w:rsidR="009115AD" w:rsidRPr="009115AD" w:rsidRDefault="000E67E6" w:rsidP="003B7FA7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availability of</w:t>
      </w:r>
      <w:r w:rsidR="009115AD" w:rsidRPr="009115AD">
        <w:rPr>
          <w:rFonts w:ascii="Arial" w:hAnsi="Arial" w:cs="Arial"/>
          <w:sz w:val="22"/>
          <w:szCs w:val="22"/>
          <w:lang w:val="en-GB"/>
        </w:rPr>
        <w:t xml:space="preserve"> vocational courses, including qualifying vocational courses;</w:t>
      </w:r>
    </w:p>
    <w:p w:rsidR="00DC2FF8" w:rsidRPr="009115AD" w:rsidRDefault="000E67E6" w:rsidP="003B7FA7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vocational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internships</w:t>
      </w:r>
      <w:proofErr w:type="spellEnd"/>
      <w:r w:rsidR="00DC2FF8" w:rsidRPr="009115AD">
        <w:rPr>
          <w:rFonts w:ascii="Arial" w:hAnsi="Arial" w:cs="Arial"/>
          <w:sz w:val="22"/>
          <w:szCs w:val="22"/>
        </w:rPr>
        <w:t xml:space="preserve">; </w:t>
      </w:r>
    </w:p>
    <w:p w:rsidR="009D3D86" w:rsidRPr="000E67E6" w:rsidRDefault="000E67E6" w:rsidP="009D3D86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E67E6">
        <w:rPr>
          <w:rFonts w:ascii="Arial" w:hAnsi="Arial" w:cs="Arial"/>
          <w:sz w:val="22"/>
          <w:szCs w:val="22"/>
          <w:lang w:val="en-GB"/>
        </w:rPr>
        <w:t>possibil</w:t>
      </w:r>
      <w:r w:rsidRPr="000E67E6">
        <w:rPr>
          <w:rFonts w:ascii="Arial" w:hAnsi="Arial" w:cs="Arial"/>
          <w:sz w:val="22"/>
          <w:szCs w:val="22"/>
          <w:lang w:val="en-GB"/>
        </w:rPr>
        <w:t>ities</w:t>
      </w:r>
      <w:r w:rsidRPr="000E67E6">
        <w:rPr>
          <w:rFonts w:ascii="Arial" w:hAnsi="Arial" w:cs="Arial"/>
          <w:sz w:val="22"/>
          <w:szCs w:val="22"/>
          <w:lang w:val="en-GB"/>
        </w:rPr>
        <w:t xml:space="preserve"> of retraining, especially in non-traditional for women</w:t>
      </w:r>
      <w:r w:rsidRPr="000E67E6">
        <w:rPr>
          <w:rFonts w:ascii="Arial" w:hAnsi="Arial" w:cs="Arial"/>
          <w:sz w:val="22"/>
          <w:szCs w:val="22"/>
          <w:lang w:val="en-GB"/>
        </w:rPr>
        <w:t xml:space="preserve"> professions</w:t>
      </w:r>
      <w:r w:rsidRPr="000E67E6">
        <w:rPr>
          <w:rFonts w:ascii="Arial" w:hAnsi="Arial" w:cs="Arial"/>
          <w:sz w:val="22"/>
          <w:szCs w:val="22"/>
          <w:lang w:val="en-GB"/>
        </w:rPr>
        <w:t>;</w:t>
      </w:r>
    </w:p>
    <w:p w:rsidR="00DC2FF8" w:rsidRPr="000E67E6" w:rsidRDefault="000E67E6" w:rsidP="009D3D86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E67E6">
        <w:rPr>
          <w:rFonts w:ascii="Arial" w:hAnsi="Arial" w:cs="Arial"/>
          <w:sz w:val="22"/>
          <w:szCs w:val="22"/>
          <w:lang w:val="en-GB"/>
        </w:rPr>
        <w:t>available sources of financing for the participation of women in qualifying vocational courses.</w:t>
      </w:r>
    </w:p>
    <w:p w:rsidR="00DC2FF8" w:rsidRPr="000E67E6" w:rsidRDefault="00DC2FF8" w:rsidP="00DC2FF8">
      <w:pPr>
        <w:pStyle w:val="Tekstkomentarza"/>
        <w:jc w:val="both"/>
        <w:rPr>
          <w:rFonts w:ascii="Arial" w:hAnsi="Arial" w:cs="Arial"/>
          <w:sz w:val="22"/>
          <w:szCs w:val="22"/>
          <w:lang w:val="en-GB"/>
        </w:rPr>
      </w:pPr>
    </w:p>
    <w:p w:rsidR="00DC2FF8" w:rsidRPr="00DD03A9" w:rsidRDefault="00DD03A9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DD03A9">
        <w:rPr>
          <w:rFonts w:ascii="Arial" w:hAnsi="Arial" w:cs="Arial"/>
          <w:sz w:val="22"/>
          <w:szCs w:val="22"/>
          <w:lang w:val="en-GB"/>
        </w:rPr>
        <w:t xml:space="preserve">Conduct social campaigns to improve the organizational culture in </w:t>
      </w:r>
      <w:r w:rsidR="00F11AB7">
        <w:rPr>
          <w:rFonts w:ascii="Arial" w:hAnsi="Arial" w:cs="Arial"/>
          <w:sz w:val="22"/>
          <w:szCs w:val="22"/>
          <w:lang w:val="en-GB"/>
        </w:rPr>
        <w:t>a</w:t>
      </w:r>
      <w:r w:rsidRPr="00DD03A9">
        <w:rPr>
          <w:rFonts w:ascii="Arial" w:hAnsi="Arial" w:cs="Arial"/>
          <w:sz w:val="22"/>
          <w:szCs w:val="22"/>
          <w:lang w:val="en-GB"/>
        </w:rPr>
        <w:t xml:space="preserve"> work environment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DD03A9">
        <w:rPr>
          <w:rFonts w:ascii="Arial" w:hAnsi="Arial" w:cs="Arial"/>
          <w:sz w:val="22"/>
          <w:szCs w:val="22"/>
          <w:lang w:val="en-GB"/>
        </w:rPr>
        <w:t xml:space="preserve"> aimed at:</w:t>
      </w:r>
    </w:p>
    <w:p w:rsidR="00DC2FF8" w:rsidRPr="00DD03A9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DC2FF8" w:rsidRPr="00954182" w:rsidRDefault="00954182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54182">
        <w:rPr>
          <w:rFonts w:ascii="Arial" w:hAnsi="Arial" w:cs="Arial"/>
          <w:sz w:val="22"/>
          <w:szCs w:val="22"/>
          <w:lang w:val="en-GB"/>
        </w:rPr>
        <w:t xml:space="preserve">making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954182">
        <w:rPr>
          <w:rFonts w:ascii="Arial" w:hAnsi="Arial" w:cs="Arial"/>
          <w:sz w:val="22"/>
          <w:szCs w:val="22"/>
          <w:lang w:val="en-GB"/>
        </w:rPr>
        <w:t>employers and employees aware of the benefits of creating a work environment free from mobbing and discrimination;</w:t>
      </w:r>
    </w:p>
    <w:p w:rsidR="00DC2FF8" w:rsidRPr="00F11AB7" w:rsidRDefault="00F11AB7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F11AB7">
        <w:rPr>
          <w:rFonts w:ascii="Arial" w:hAnsi="Arial" w:cs="Arial"/>
          <w:sz w:val="22"/>
          <w:szCs w:val="22"/>
          <w:lang w:val="en-GB"/>
        </w:rPr>
        <w:t xml:space="preserve">reinforcing </w:t>
      </w:r>
      <w:r w:rsidRPr="00F11AB7">
        <w:rPr>
          <w:rFonts w:ascii="Arial" w:hAnsi="Arial" w:cs="Arial"/>
          <w:sz w:val="22"/>
          <w:szCs w:val="22"/>
          <w:lang w:val="en-GB"/>
        </w:rPr>
        <w:t xml:space="preserve">in society the </w:t>
      </w:r>
      <w:r w:rsidRPr="00F11AB7">
        <w:rPr>
          <w:rFonts w:ascii="Arial" w:hAnsi="Arial" w:cs="Arial"/>
          <w:sz w:val="22"/>
          <w:szCs w:val="22"/>
          <w:lang w:val="en-GB"/>
        </w:rPr>
        <w:t>respect for each work and people performing it;</w:t>
      </w:r>
    </w:p>
    <w:p w:rsidR="00DC2FF8" w:rsidRPr="00F11AB7" w:rsidRDefault="00DC2FF8" w:rsidP="00DC2FF8">
      <w:pPr>
        <w:pStyle w:val="Tekstkomentarza"/>
        <w:ind w:left="1440"/>
        <w:jc w:val="both"/>
        <w:rPr>
          <w:rFonts w:ascii="Arial" w:hAnsi="Arial" w:cs="Arial"/>
          <w:sz w:val="22"/>
          <w:szCs w:val="22"/>
          <w:lang w:val="en-GB"/>
        </w:rPr>
      </w:pPr>
    </w:p>
    <w:p w:rsidR="00136144" w:rsidRPr="00AF7810" w:rsidRDefault="00AF7810" w:rsidP="0013614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en-GB"/>
        </w:rPr>
      </w:pPr>
      <w:r w:rsidRPr="00AF7810">
        <w:rPr>
          <w:rFonts w:ascii="Arial" w:hAnsi="Arial" w:cs="Arial"/>
          <w:lang w:val="en-GB"/>
        </w:rPr>
        <w:t>Monitor the implementation of regulations that entered into force on January 1, 2016, regarding annual maternity benefits for unemployed women and women working on civil law contracts.</w:t>
      </w:r>
    </w:p>
    <w:p w:rsidR="00136144" w:rsidRPr="00AF7810" w:rsidRDefault="00136144" w:rsidP="00136144">
      <w:pPr>
        <w:pStyle w:val="Tekstkomentarza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DC2FF8" w:rsidRPr="00476D3A" w:rsidRDefault="00476D3A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6D3A">
        <w:rPr>
          <w:rFonts w:ascii="Arial" w:hAnsi="Arial" w:cs="Arial"/>
          <w:sz w:val="22"/>
          <w:szCs w:val="22"/>
          <w:lang w:val="en-GB"/>
        </w:rPr>
        <w:t xml:space="preserve">Undertake an initiative to strengthen the </w:t>
      </w:r>
      <w:r>
        <w:rPr>
          <w:rFonts w:ascii="Arial" w:hAnsi="Arial" w:cs="Arial"/>
          <w:sz w:val="22"/>
          <w:szCs w:val="22"/>
          <w:lang w:val="en-GB"/>
        </w:rPr>
        <w:t>scope of powers</w:t>
      </w:r>
      <w:r w:rsidRPr="00476D3A">
        <w:rPr>
          <w:rFonts w:ascii="Arial" w:hAnsi="Arial" w:cs="Arial"/>
          <w:sz w:val="22"/>
          <w:szCs w:val="22"/>
          <w:lang w:val="en-GB"/>
        </w:rPr>
        <w:t xml:space="preserve"> of the National Labo</w:t>
      </w:r>
      <w:r>
        <w:rPr>
          <w:rFonts w:ascii="Arial" w:hAnsi="Arial" w:cs="Arial"/>
          <w:sz w:val="22"/>
          <w:szCs w:val="22"/>
          <w:lang w:val="en-GB"/>
        </w:rPr>
        <w:t>u</w:t>
      </w:r>
      <w:r w:rsidRPr="00476D3A">
        <w:rPr>
          <w:rFonts w:ascii="Arial" w:hAnsi="Arial" w:cs="Arial"/>
          <w:sz w:val="22"/>
          <w:szCs w:val="22"/>
          <w:lang w:val="en-GB"/>
        </w:rPr>
        <w:t xml:space="preserve">r Inspectorate in order to effectively investigate complaints in cases of discrimination on grounds of </w:t>
      </w:r>
      <w:r>
        <w:rPr>
          <w:rFonts w:ascii="Arial" w:hAnsi="Arial" w:cs="Arial"/>
          <w:sz w:val="22"/>
          <w:szCs w:val="22"/>
          <w:lang w:val="en-GB"/>
        </w:rPr>
        <w:t>gender</w:t>
      </w:r>
      <w:r w:rsidRPr="00476D3A">
        <w:rPr>
          <w:rFonts w:ascii="Arial" w:hAnsi="Arial" w:cs="Arial"/>
          <w:sz w:val="22"/>
          <w:szCs w:val="22"/>
          <w:lang w:val="en-GB"/>
        </w:rPr>
        <w:t>.</w:t>
      </w:r>
    </w:p>
    <w:p w:rsidR="0032357B" w:rsidRPr="00476D3A" w:rsidRDefault="0032357B" w:rsidP="00DC2FF8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2357B" w:rsidRPr="00476D3A" w:rsidRDefault="0032357B" w:rsidP="00DC2FF8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6B238F" w:rsidRPr="00476D3A" w:rsidRDefault="006B238F" w:rsidP="00DC2FF8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6B247F" w:rsidRPr="00633779" w:rsidRDefault="006B247F" w:rsidP="006B24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</w:t>
      </w:r>
      <w:r w:rsidRPr="008A2774">
        <w:rPr>
          <w:rFonts w:ascii="Arial" w:hAnsi="Arial" w:cs="Arial"/>
          <w:sz w:val="22"/>
          <w:szCs w:val="22"/>
        </w:rPr>
        <w:t>ecommendations developed by a group of experts on the labo</w:t>
      </w:r>
      <w:r>
        <w:rPr>
          <w:rFonts w:ascii="Arial" w:hAnsi="Arial" w:cs="Arial"/>
          <w:sz w:val="22"/>
          <w:szCs w:val="22"/>
        </w:rPr>
        <w:t>u</w:t>
      </w:r>
      <w:r w:rsidRPr="008A2774">
        <w:rPr>
          <w:rFonts w:ascii="Arial" w:hAnsi="Arial" w:cs="Arial"/>
          <w:sz w:val="22"/>
          <w:szCs w:val="22"/>
        </w:rPr>
        <w:t>r market and education, coordinated by Karat Coalition as part of the project "Cross</w:t>
      </w:r>
      <w:r>
        <w:rPr>
          <w:rFonts w:ascii="Arial" w:hAnsi="Arial" w:cs="Arial"/>
          <w:sz w:val="22"/>
          <w:szCs w:val="22"/>
        </w:rPr>
        <w:t xml:space="preserve">-Cutting </w:t>
      </w:r>
      <w:r w:rsidRPr="008A2774">
        <w:rPr>
          <w:rFonts w:ascii="Arial" w:hAnsi="Arial" w:cs="Arial"/>
          <w:sz w:val="22"/>
          <w:szCs w:val="22"/>
        </w:rPr>
        <w:t xml:space="preserve"> Discrimination. Gender and </w:t>
      </w:r>
      <w:r>
        <w:rPr>
          <w:rFonts w:ascii="Arial" w:hAnsi="Arial" w:cs="Arial"/>
          <w:sz w:val="22"/>
          <w:szCs w:val="22"/>
        </w:rPr>
        <w:t>V</w:t>
      </w:r>
      <w:r w:rsidRPr="008A2774">
        <w:rPr>
          <w:rFonts w:ascii="Arial" w:hAnsi="Arial" w:cs="Arial"/>
          <w:sz w:val="22"/>
          <w:szCs w:val="22"/>
        </w:rPr>
        <w:t xml:space="preserve">ocational </w:t>
      </w:r>
      <w:r>
        <w:rPr>
          <w:rFonts w:ascii="Arial" w:hAnsi="Arial" w:cs="Arial"/>
          <w:sz w:val="22"/>
          <w:szCs w:val="22"/>
        </w:rPr>
        <w:t>E</w:t>
      </w:r>
      <w:r w:rsidRPr="008A2774">
        <w:rPr>
          <w:rFonts w:ascii="Arial" w:hAnsi="Arial" w:cs="Arial"/>
          <w:sz w:val="22"/>
          <w:szCs w:val="22"/>
        </w:rPr>
        <w:t>ducation ".</w:t>
      </w:r>
    </w:p>
    <w:p w:rsidR="00136144" w:rsidRPr="006B238F" w:rsidRDefault="00136144" w:rsidP="00DC2FF8">
      <w:pPr>
        <w:jc w:val="both"/>
        <w:rPr>
          <w:rFonts w:ascii="Arial" w:hAnsi="Arial" w:cs="Arial"/>
          <w:sz w:val="22"/>
          <w:szCs w:val="22"/>
        </w:rPr>
      </w:pPr>
    </w:p>
    <w:p w:rsidR="00136144" w:rsidRPr="006B238F" w:rsidRDefault="006B247F" w:rsidP="001361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list of experts: </w:t>
      </w:r>
    </w:p>
    <w:p w:rsidR="00136144" w:rsidRPr="006B247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 xml:space="preserve">dr hab. Danuta Duch – Krzystoszek, </w:t>
      </w:r>
      <w:r w:rsidR="006B247F" w:rsidRPr="006B247F">
        <w:rPr>
          <w:rFonts w:ascii="Arial" w:hAnsi="Arial" w:cs="Arial"/>
          <w:sz w:val="20"/>
          <w:szCs w:val="20"/>
        </w:rPr>
        <w:t>Academy of Special Education in Warsaw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Anna Dzierzgowska, S</w:t>
      </w:r>
      <w:r w:rsidR="006B247F">
        <w:rPr>
          <w:rFonts w:ascii="Arial" w:hAnsi="Arial" w:cs="Arial"/>
          <w:sz w:val="20"/>
          <w:szCs w:val="20"/>
        </w:rPr>
        <w:t>ocial Monitor of Education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dr  Ewa Lisowska, S</w:t>
      </w:r>
      <w:r w:rsidR="006B247F">
        <w:rPr>
          <w:rFonts w:ascii="Arial" w:hAnsi="Arial" w:cs="Arial"/>
          <w:sz w:val="20"/>
          <w:szCs w:val="20"/>
        </w:rPr>
        <w:t>GH Warsaw School of Economics</w:t>
      </w:r>
    </w:p>
    <w:p w:rsidR="00CC2FB5" w:rsidRPr="006B238F" w:rsidRDefault="00CC2FB5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Kinga Lohmann, K</w:t>
      </w:r>
      <w:r w:rsidR="006B247F">
        <w:rPr>
          <w:rFonts w:ascii="Arial" w:hAnsi="Arial" w:cs="Arial"/>
          <w:sz w:val="20"/>
          <w:szCs w:val="20"/>
        </w:rPr>
        <w:t xml:space="preserve">arat Coalition 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 xml:space="preserve">Dorota Obidniak, </w:t>
      </w:r>
      <w:r w:rsidR="006B247F">
        <w:rPr>
          <w:rFonts w:ascii="Arial" w:hAnsi="Arial" w:cs="Arial"/>
          <w:sz w:val="20"/>
          <w:szCs w:val="20"/>
        </w:rPr>
        <w:t>Polish Teachers‘ Union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 xml:space="preserve">Barbara Smolińska, </w:t>
      </w:r>
      <w:r w:rsidR="006B247F">
        <w:rPr>
          <w:rFonts w:ascii="Arial" w:hAnsi="Arial" w:cs="Arial"/>
          <w:sz w:val="20"/>
          <w:szCs w:val="20"/>
        </w:rPr>
        <w:t>The All-Poland Alliance of Trade Unions (OPZZ)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 xml:space="preserve">Andrzej Stępnikowski, </w:t>
      </w:r>
      <w:r w:rsidR="006B247F">
        <w:rPr>
          <w:rFonts w:ascii="Arial" w:hAnsi="Arial" w:cs="Arial"/>
          <w:sz w:val="20"/>
          <w:szCs w:val="20"/>
        </w:rPr>
        <w:t>Polish Craft Association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Anna Węglicka, Mazowieckie Obse</w:t>
      </w:r>
      <w:r w:rsidR="006B247F">
        <w:rPr>
          <w:rFonts w:ascii="Arial" w:hAnsi="Arial" w:cs="Arial"/>
          <w:sz w:val="20"/>
          <w:szCs w:val="20"/>
        </w:rPr>
        <w:t>rvatory of Labour Market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</w:p>
    <w:p w:rsidR="006B238F" w:rsidRPr="006B238F" w:rsidRDefault="006B238F" w:rsidP="00136144">
      <w:pPr>
        <w:jc w:val="both"/>
        <w:rPr>
          <w:rFonts w:ascii="Arial" w:hAnsi="Arial" w:cs="Arial"/>
          <w:sz w:val="20"/>
          <w:szCs w:val="20"/>
        </w:rPr>
      </w:pPr>
    </w:p>
    <w:p w:rsidR="00633779" w:rsidRPr="006B247F" w:rsidRDefault="00633779" w:rsidP="00DC2FF8">
      <w:pPr>
        <w:rPr>
          <w:rFonts w:ascii="Arial" w:hAnsi="Arial" w:cs="Arial"/>
          <w:sz w:val="20"/>
          <w:szCs w:val="20"/>
          <w:lang w:val="en-GB"/>
        </w:rPr>
      </w:pPr>
      <w:r w:rsidRPr="006B247F">
        <w:rPr>
          <w:rFonts w:ascii="Arial" w:hAnsi="Arial" w:cs="Arial"/>
          <w:sz w:val="20"/>
          <w:szCs w:val="20"/>
          <w:lang w:val="en-GB"/>
        </w:rPr>
        <w:t>Ad</w:t>
      </w:r>
      <w:r w:rsidR="006B247F" w:rsidRPr="006B247F">
        <w:rPr>
          <w:rFonts w:ascii="Arial" w:hAnsi="Arial" w:cs="Arial"/>
          <w:sz w:val="20"/>
          <w:szCs w:val="20"/>
          <w:lang w:val="en-GB"/>
        </w:rPr>
        <w:t>d</w:t>
      </w:r>
      <w:r w:rsidR="006B247F">
        <w:rPr>
          <w:rFonts w:ascii="Arial" w:hAnsi="Arial" w:cs="Arial"/>
          <w:sz w:val="20"/>
          <w:szCs w:val="20"/>
          <w:lang w:val="en-GB"/>
        </w:rPr>
        <w:t>ress:</w:t>
      </w:r>
    </w:p>
    <w:p w:rsidR="00633779" w:rsidRPr="006B238F" w:rsidRDefault="00633779" w:rsidP="00DC2FF8">
      <w:pPr>
        <w:rPr>
          <w:rFonts w:ascii="Arial" w:hAnsi="Arial" w:cs="Arial"/>
          <w:sz w:val="20"/>
          <w:szCs w:val="20"/>
          <w:lang w:val="pl-PL"/>
        </w:rPr>
      </w:pPr>
      <w:r w:rsidRPr="006B238F">
        <w:rPr>
          <w:rFonts w:ascii="Arial" w:hAnsi="Arial" w:cs="Arial"/>
          <w:sz w:val="20"/>
          <w:szCs w:val="20"/>
          <w:lang w:val="pl-PL"/>
        </w:rPr>
        <w:t>Stowarzyszenie Koalicja Karat</w:t>
      </w:r>
    </w:p>
    <w:p w:rsidR="00633779" w:rsidRPr="006B238F" w:rsidRDefault="00633779" w:rsidP="00DC2FF8">
      <w:pPr>
        <w:rPr>
          <w:rFonts w:ascii="Arial" w:hAnsi="Arial" w:cs="Arial"/>
          <w:sz w:val="20"/>
          <w:szCs w:val="20"/>
          <w:lang w:val="pl-PL"/>
        </w:rPr>
      </w:pPr>
      <w:r w:rsidRPr="006B238F">
        <w:rPr>
          <w:rFonts w:ascii="Arial" w:hAnsi="Arial" w:cs="Arial"/>
          <w:sz w:val="20"/>
          <w:szCs w:val="20"/>
          <w:lang w:val="pl-PL"/>
        </w:rPr>
        <w:t>ul. Walecznych 26/5</w:t>
      </w:r>
      <w:r w:rsidR="006B238F">
        <w:rPr>
          <w:rFonts w:ascii="Arial" w:hAnsi="Arial" w:cs="Arial"/>
          <w:sz w:val="20"/>
          <w:szCs w:val="20"/>
          <w:lang w:val="pl-PL"/>
        </w:rPr>
        <w:t xml:space="preserve">, </w:t>
      </w:r>
      <w:r w:rsidRPr="006B238F">
        <w:rPr>
          <w:rFonts w:ascii="Arial" w:hAnsi="Arial" w:cs="Arial"/>
          <w:sz w:val="20"/>
          <w:szCs w:val="20"/>
          <w:lang w:val="pl-PL"/>
        </w:rPr>
        <w:t>03-916 Warszawa</w:t>
      </w:r>
    </w:p>
    <w:p w:rsidR="00D95EBC" w:rsidRPr="006B238F" w:rsidRDefault="00633779" w:rsidP="006B238F">
      <w:pPr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0"/>
          <w:szCs w:val="20"/>
          <w:lang w:val="pl-PL"/>
        </w:rPr>
        <w:t>tel. 22 628 20  03</w:t>
      </w:r>
      <w:r w:rsidR="006B238F">
        <w:rPr>
          <w:rFonts w:ascii="Arial" w:hAnsi="Arial" w:cs="Arial"/>
          <w:sz w:val="20"/>
          <w:szCs w:val="20"/>
          <w:lang w:val="pl-PL"/>
        </w:rPr>
        <w:t xml:space="preserve">; </w:t>
      </w:r>
      <w:r w:rsidRPr="006B238F">
        <w:rPr>
          <w:rFonts w:ascii="Arial" w:hAnsi="Arial" w:cs="Arial"/>
          <w:sz w:val="20"/>
          <w:szCs w:val="20"/>
          <w:lang w:val="pl-PL"/>
        </w:rPr>
        <w:t xml:space="preserve">email. </w:t>
      </w:r>
      <w:hyperlink r:id="rId8" w:history="1">
        <w:r w:rsidR="009D3D86" w:rsidRPr="006B238F">
          <w:rPr>
            <w:rStyle w:val="Hipercze"/>
            <w:rFonts w:ascii="Arial" w:hAnsi="Arial" w:cs="Arial"/>
            <w:sz w:val="20"/>
            <w:szCs w:val="20"/>
          </w:rPr>
          <w:t>agnieszka.mazurek@karat.org.pl</w:t>
        </w:r>
      </w:hyperlink>
      <w:r w:rsidR="00CC2FB5" w:rsidRPr="006B238F">
        <w:rPr>
          <w:rStyle w:val="Hipercze"/>
          <w:rFonts w:ascii="Arial" w:hAnsi="Arial" w:cs="Arial"/>
          <w:sz w:val="20"/>
          <w:szCs w:val="20"/>
        </w:rPr>
        <w:t xml:space="preserve">; </w:t>
      </w:r>
      <w:hyperlink r:id="rId9" w:history="1">
        <w:r w:rsidR="00CC2FB5" w:rsidRPr="006B238F">
          <w:rPr>
            <w:rStyle w:val="Hipercze"/>
            <w:rFonts w:ascii="Arial" w:hAnsi="Arial" w:cs="Arial"/>
            <w:sz w:val="20"/>
            <w:szCs w:val="20"/>
          </w:rPr>
          <w:t>kinga.lohmann@karat.org.pl</w:t>
        </w:r>
      </w:hyperlink>
      <w:r w:rsidR="00CC2FB5" w:rsidRPr="006B238F">
        <w:rPr>
          <w:rFonts w:ascii="Arial" w:hAnsi="Arial" w:cs="Arial"/>
          <w:sz w:val="20"/>
          <w:szCs w:val="20"/>
        </w:rPr>
        <w:t>;</w:t>
      </w:r>
    </w:p>
    <w:sectPr w:rsidR="00D95EBC" w:rsidRPr="006B238F" w:rsidSect="00792D61">
      <w:footerReference w:type="default" r:id="rId10"/>
      <w:pgSz w:w="12240" w:h="15840"/>
      <w:pgMar w:top="709" w:right="1417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F5" w:rsidRDefault="000326F5" w:rsidP="00690206">
      <w:r>
        <w:separator/>
      </w:r>
    </w:p>
  </w:endnote>
  <w:endnote w:type="continuationSeparator" w:id="0">
    <w:p w:rsidR="000326F5" w:rsidRDefault="000326F5" w:rsidP="006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06" w:rsidRDefault="00690206">
    <w:pPr>
      <w:pStyle w:val="Stopka"/>
    </w:pPr>
  </w:p>
  <w:p w:rsidR="00690206" w:rsidRDefault="0069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F5" w:rsidRDefault="000326F5" w:rsidP="00690206">
      <w:r>
        <w:separator/>
      </w:r>
    </w:p>
  </w:footnote>
  <w:footnote w:type="continuationSeparator" w:id="0">
    <w:p w:rsidR="000326F5" w:rsidRDefault="000326F5" w:rsidP="006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28C0"/>
    <w:multiLevelType w:val="hybridMultilevel"/>
    <w:tmpl w:val="0A223B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B17199"/>
    <w:multiLevelType w:val="hybridMultilevel"/>
    <w:tmpl w:val="A00E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4CC"/>
    <w:multiLevelType w:val="hybridMultilevel"/>
    <w:tmpl w:val="3FEA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4547"/>
    <w:multiLevelType w:val="hybridMultilevel"/>
    <w:tmpl w:val="D3CCCF06"/>
    <w:lvl w:ilvl="0" w:tplc="A5F0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957B9"/>
    <w:multiLevelType w:val="hybridMultilevel"/>
    <w:tmpl w:val="8EE45D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D94EEE"/>
    <w:multiLevelType w:val="hybridMultilevel"/>
    <w:tmpl w:val="AED4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4B22"/>
    <w:multiLevelType w:val="hybridMultilevel"/>
    <w:tmpl w:val="BC12A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06"/>
    <w:rsid w:val="000326F5"/>
    <w:rsid w:val="000541E0"/>
    <w:rsid w:val="00077F9B"/>
    <w:rsid w:val="000E67E6"/>
    <w:rsid w:val="00117DD1"/>
    <w:rsid w:val="00131713"/>
    <w:rsid w:val="00136144"/>
    <w:rsid w:val="001A06F9"/>
    <w:rsid w:val="001B0C06"/>
    <w:rsid w:val="001C4254"/>
    <w:rsid w:val="002228E3"/>
    <w:rsid w:val="002D7EF8"/>
    <w:rsid w:val="0032357B"/>
    <w:rsid w:val="00331BD5"/>
    <w:rsid w:val="00394A3E"/>
    <w:rsid w:val="00431EBF"/>
    <w:rsid w:val="00466E07"/>
    <w:rsid w:val="00476D3A"/>
    <w:rsid w:val="005E45C9"/>
    <w:rsid w:val="005F7DA6"/>
    <w:rsid w:val="00633779"/>
    <w:rsid w:val="00690206"/>
    <w:rsid w:val="006B238F"/>
    <w:rsid w:val="006B247F"/>
    <w:rsid w:val="006D2353"/>
    <w:rsid w:val="00792D61"/>
    <w:rsid w:val="00901D9F"/>
    <w:rsid w:val="009115AD"/>
    <w:rsid w:val="00954182"/>
    <w:rsid w:val="00993ADB"/>
    <w:rsid w:val="009D0EBA"/>
    <w:rsid w:val="009D3D86"/>
    <w:rsid w:val="00A0460B"/>
    <w:rsid w:val="00A264BD"/>
    <w:rsid w:val="00AF7810"/>
    <w:rsid w:val="00B71DAA"/>
    <w:rsid w:val="00C133FF"/>
    <w:rsid w:val="00CC2FB5"/>
    <w:rsid w:val="00D461F0"/>
    <w:rsid w:val="00D4784A"/>
    <w:rsid w:val="00D601F8"/>
    <w:rsid w:val="00D95EBC"/>
    <w:rsid w:val="00DC2FF8"/>
    <w:rsid w:val="00DD03A9"/>
    <w:rsid w:val="00DE1FAA"/>
    <w:rsid w:val="00E66181"/>
    <w:rsid w:val="00EC3F61"/>
    <w:rsid w:val="00EF7D2F"/>
    <w:rsid w:val="00F11AB7"/>
    <w:rsid w:val="00F40634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0E66B"/>
  <w15:docId w15:val="{A9D7E2C9-40E7-4BCA-B144-0E5B272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20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06"/>
    <w:pPr>
      <w:ind w:left="720"/>
      <w:contextualSpacing/>
    </w:pPr>
    <w:rPr>
      <w:rFonts w:eastAsiaTheme="minorHAnsi"/>
      <w:sz w:val="22"/>
      <w:szCs w:val="22"/>
      <w:lang w:val="pl-PL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206"/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20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206"/>
    <w:rPr>
      <w:vertAlign w:val="superscript"/>
    </w:rPr>
  </w:style>
  <w:style w:type="paragraph" w:customStyle="1" w:styleId="SingleTxtG">
    <w:name w:val="_ Single Txt_G"/>
    <w:basedOn w:val="Normalny"/>
    <w:link w:val="SingleTxtGChar"/>
    <w:rsid w:val="0069020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ingleTxtGChar">
    <w:name w:val="_ Single Txt_G Char"/>
    <w:link w:val="SingleTxtG"/>
    <w:locked/>
    <w:rsid w:val="00690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69020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690206"/>
    <w:pPr>
      <w:spacing w:after="0" w:line="240" w:lineRule="auto"/>
      <w:jc w:val="both"/>
    </w:pPr>
    <w:rPr>
      <w:rFonts w:eastAsiaTheme="minorEastAsia"/>
      <w:sz w:val="20"/>
      <w:szCs w:val="20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902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90206"/>
    <w:rPr>
      <w:rFonts w:eastAsiaTheme="minorEastAsia"/>
      <w:i/>
      <w:iCs/>
      <w:color w:val="000000" w:themeColor="text1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61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D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zurek@karat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nga.lohmann@karat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Agnieszka Mazurek</cp:lastModifiedBy>
  <cp:revision>23</cp:revision>
  <dcterms:created xsi:type="dcterms:W3CDTF">2018-11-19T09:58:00Z</dcterms:created>
  <dcterms:modified xsi:type="dcterms:W3CDTF">2018-11-19T12:02:00Z</dcterms:modified>
</cp:coreProperties>
</file>