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E0" w:rsidRDefault="003866E0" w:rsidP="003866E0">
      <w:pPr>
        <w:jc w:val="both"/>
        <w:rPr>
          <w:b/>
        </w:rPr>
      </w:pPr>
      <w:r>
        <w:t xml:space="preserve">Rekomendacje wypracowane  przez Radę Konsultacyjną utworzoną w ramach projektu: </w:t>
      </w:r>
      <w:r>
        <w:rPr>
          <w:b/>
        </w:rPr>
        <w:t>Ochrona praw pracowniczych osób zatrudnionych w super- i hipermarketach w Polsce z perspektywy równouprawnienia płci.</w:t>
      </w:r>
    </w:p>
    <w:p w:rsidR="003866E0" w:rsidRDefault="003866E0" w:rsidP="003866E0">
      <w:pPr>
        <w:jc w:val="both"/>
        <w:rPr>
          <w:b/>
        </w:rPr>
      </w:pPr>
    </w:p>
    <w:p w:rsidR="003866E0" w:rsidRDefault="003866E0" w:rsidP="003866E0">
      <w:pPr>
        <w:numPr>
          <w:ilvl w:val="0"/>
          <w:numId w:val="5"/>
        </w:numPr>
        <w:tabs>
          <w:tab w:val="num" w:pos="360"/>
        </w:tabs>
        <w:spacing w:line="276" w:lineRule="auto"/>
        <w:ind w:left="720"/>
        <w:jc w:val="both"/>
        <w:rPr>
          <w:b/>
        </w:rPr>
      </w:pPr>
      <w:r>
        <w:rPr>
          <w:b/>
        </w:rPr>
        <w:t>Rekomendowane zmiany w zakresie prawa adresowane do:</w:t>
      </w:r>
    </w:p>
    <w:p w:rsidR="003866E0" w:rsidRDefault="003866E0" w:rsidP="003866E0">
      <w:pPr>
        <w:jc w:val="both"/>
        <w:rPr>
          <w:b/>
        </w:rPr>
      </w:pPr>
    </w:p>
    <w:p w:rsidR="003866E0" w:rsidRDefault="003866E0" w:rsidP="003866E0">
      <w:pPr>
        <w:pStyle w:val="Akapitzlist"/>
        <w:numPr>
          <w:ilvl w:val="0"/>
          <w:numId w:val="6"/>
        </w:numPr>
        <w:spacing w:after="0"/>
        <w:ind w:left="360"/>
        <w:jc w:val="both"/>
        <w:rPr>
          <w:rFonts w:ascii="Times New Roman" w:hAnsi="Times New Roman"/>
          <w:sz w:val="24"/>
          <w:szCs w:val="24"/>
        </w:rPr>
      </w:pPr>
      <w:r>
        <w:rPr>
          <w:rFonts w:ascii="Times New Roman" w:hAnsi="Times New Roman"/>
          <w:bCs/>
          <w:sz w:val="24"/>
          <w:szCs w:val="24"/>
        </w:rPr>
        <w:t>Komisji Nadzwyczajnej do spraw zmian w kodyfikacjach (NKK)</w:t>
      </w:r>
      <w:r>
        <w:rPr>
          <w:rFonts w:ascii="Times New Roman" w:hAnsi="Times New Roman"/>
          <w:sz w:val="24"/>
          <w:szCs w:val="24"/>
        </w:rPr>
        <w:t xml:space="preserve">, Sejm RP </w:t>
      </w:r>
    </w:p>
    <w:p w:rsidR="003866E0" w:rsidRDefault="003866E0" w:rsidP="003866E0">
      <w:pPr>
        <w:pStyle w:val="Akapitzlist"/>
        <w:numPr>
          <w:ilvl w:val="0"/>
          <w:numId w:val="6"/>
        </w:numPr>
        <w:spacing w:after="0"/>
        <w:ind w:left="360"/>
        <w:jc w:val="both"/>
        <w:rPr>
          <w:rFonts w:ascii="Times New Roman" w:hAnsi="Times New Roman"/>
          <w:sz w:val="24"/>
          <w:szCs w:val="24"/>
        </w:rPr>
      </w:pPr>
      <w:r>
        <w:rPr>
          <w:rFonts w:ascii="Times New Roman" w:hAnsi="Times New Roman"/>
          <w:sz w:val="24"/>
          <w:szCs w:val="24"/>
        </w:rPr>
        <w:t>Ministerstwa Sprawiedliwości</w:t>
      </w:r>
    </w:p>
    <w:p w:rsidR="003866E0" w:rsidRDefault="003866E0" w:rsidP="003866E0">
      <w:pPr>
        <w:pStyle w:val="Akapitzlist"/>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Ministerstwa Pracy i Polityki Społecznej </w:t>
      </w:r>
    </w:p>
    <w:p w:rsidR="003866E0" w:rsidRDefault="003866E0" w:rsidP="003866E0">
      <w:pPr>
        <w:ind w:left="360"/>
        <w:jc w:val="both"/>
        <w:rPr>
          <w:b/>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Zmiana przepisów dotyczących biegu przedawnienia roszczeń ze stosunku pracy:</w:t>
      </w:r>
    </w:p>
    <w:p w:rsidR="003866E0" w:rsidRDefault="003866E0" w:rsidP="003866E0">
      <w:pPr>
        <w:pStyle w:val="Akapitzlist"/>
        <w:numPr>
          <w:ilvl w:val="0"/>
          <w:numId w:val="8"/>
        </w:numPr>
        <w:spacing w:after="0"/>
        <w:ind w:left="709"/>
        <w:jc w:val="both"/>
        <w:rPr>
          <w:rFonts w:ascii="Times New Roman" w:hAnsi="Times New Roman"/>
          <w:sz w:val="24"/>
          <w:szCs w:val="24"/>
        </w:rPr>
      </w:pPr>
      <w:r>
        <w:rPr>
          <w:rFonts w:ascii="Times New Roman" w:hAnsi="Times New Roman"/>
          <w:sz w:val="24"/>
          <w:szCs w:val="24"/>
        </w:rPr>
        <w:t xml:space="preserve">zawieszenie na czas trwania stosunku pracy biegu przedawnienia roszczeń ze stosunku pracy lub </w:t>
      </w:r>
    </w:p>
    <w:p w:rsidR="003866E0" w:rsidRDefault="003866E0" w:rsidP="003866E0">
      <w:pPr>
        <w:pStyle w:val="Akapitzlist"/>
        <w:numPr>
          <w:ilvl w:val="0"/>
          <w:numId w:val="8"/>
        </w:numPr>
        <w:spacing w:after="0"/>
        <w:ind w:left="709"/>
        <w:jc w:val="both"/>
        <w:rPr>
          <w:rFonts w:ascii="Times New Roman" w:hAnsi="Times New Roman"/>
          <w:sz w:val="24"/>
          <w:szCs w:val="24"/>
        </w:rPr>
      </w:pPr>
      <w:r>
        <w:rPr>
          <w:rFonts w:ascii="Times New Roman" w:hAnsi="Times New Roman"/>
          <w:sz w:val="24"/>
          <w:szCs w:val="24"/>
        </w:rPr>
        <w:t>przerwanie biegu przedawnienia roszczenia ze stosunku pracy po zawiadomieniu inspektora pracy o roszczeniu, lub</w:t>
      </w:r>
    </w:p>
    <w:p w:rsidR="003866E0" w:rsidRDefault="003866E0" w:rsidP="003866E0">
      <w:pPr>
        <w:pStyle w:val="Akapitzlist"/>
        <w:numPr>
          <w:ilvl w:val="0"/>
          <w:numId w:val="8"/>
        </w:numPr>
        <w:spacing w:after="0"/>
        <w:ind w:left="709"/>
        <w:jc w:val="both"/>
        <w:rPr>
          <w:rFonts w:ascii="Times New Roman" w:hAnsi="Times New Roman"/>
          <w:sz w:val="24"/>
          <w:szCs w:val="24"/>
        </w:rPr>
      </w:pPr>
      <w:r>
        <w:rPr>
          <w:rFonts w:ascii="Times New Roman" w:hAnsi="Times New Roman"/>
          <w:sz w:val="24"/>
          <w:szCs w:val="24"/>
        </w:rPr>
        <w:t>przedłużenie okresu przedawnienia roszczeń ze stosunku pracy do minimum 5-ciu lat.</w:t>
      </w:r>
    </w:p>
    <w:p w:rsidR="003866E0" w:rsidRDefault="003866E0" w:rsidP="003866E0">
      <w:pPr>
        <w:pStyle w:val="Akapitzlist"/>
        <w:spacing w:after="0"/>
        <w:ind w:left="349"/>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Przedłużenie do 10 lat okresu ścigania przestępstw przeciwko prawom pracowniczym (zmiana art. 218, 220 kodeksu karnego).</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 xml:space="preserve">Zapewnienie materialnej równości stron podczas procesów sądowych w sprawach ze stosunku pracy i cywilnych – zmiana w systemie ustanawiania pełnomocników z urzędu np. poprzez: </w:t>
      </w:r>
    </w:p>
    <w:p w:rsidR="003866E0" w:rsidRDefault="003866E0" w:rsidP="003866E0">
      <w:pPr>
        <w:pStyle w:val="Akapitzlist"/>
        <w:numPr>
          <w:ilvl w:val="0"/>
          <w:numId w:val="9"/>
        </w:numPr>
        <w:spacing w:after="0"/>
        <w:ind w:left="709"/>
        <w:jc w:val="both"/>
        <w:rPr>
          <w:rFonts w:ascii="Times New Roman" w:hAnsi="Times New Roman"/>
          <w:sz w:val="24"/>
          <w:szCs w:val="24"/>
        </w:rPr>
      </w:pPr>
      <w:r>
        <w:rPr>
          <w:rFonts w:ascii="Times New Roman" w:hAnsi="Times New Roman"/>
          <w:sz w:val="24"/>
          <w:szCs w:val="24"/>
        </w:rPr>
        <w:t xml:space="preserve">wprowadzenie systemu bonów na korzystanie z usług kancelarii prawnych, </w:t>
      </w:r>
    </w:p>
    <w:p w:rsidR="003866E0" w:rsidRDefault="003866E0" w:rsidP="003866E0">
      <w:pPr>
        <w:pStyle w:val="Akapitzlist"/>
        <w:numPr>
          <w:ilvl w:val="0"/>
          <w:numId w:val="9"/>
        </w:numPr>
        <w:spacing w:after="0"/>
        <w:ind w:left="709"/>
        <w:jc w:val="both"/>
        <w:rPr>
          <w:rFonts w:ascii="Times New Roman" w:hAnsi="Times New Roman"/>
          <w:sz w:val="24"/>
          <w:szCs w:val="24"/>
        </w:rPr>
      </w:pPr>
      <w:r>
        <w:rPr>
          <w:rFonts w:ascii="Times New Roman" w:hAnsi="Times New Roman"/>
          <w:sz w:val="24"/>
          <w:szCs w:val="24"/>
        </w:rPr>
        <w:t>stworzenie systemu konkursów dopuszczających organizacje pozarządowe do postępowań w sądach,</w:t>
      </w:r>
    </w:p>
    <w:p w:rsidR="003866E0" w:rsidRDefault="003866E0" w:rsidP="003866E0">
      <w:pPr>
        <w:pStyle w:val="Akapitzlist"/>
        <w:numPr>
          <w:ilvl w:val="0"/>
          <w:numId w:val="9"/>
        </w:numPr>
        <w:spacing w:after="0"/>
        <w:ind w:left="709"/>
        <w:jc w:val="both"/>
        <w:rPr>
          <w:rFonts w:ascii="Times New Roman" w:hAnsi="Times New Roman"/>
          <w:sz w:val="24"/>
          <w:szCs w:val="24"/>
        </w:rPr>
      </w:pPr>
      <w:r>
        <w:rPr>
          <w:rFonts w:ascii="Times New Roman" w:hAnsi="Times New Roman"/>
          <w:sz w:val="24"/>
          <w:szCs w:val="24"/>
        </w:rPr>
        <w:t>urealnienie stawek wynagrodzeń za zastępstwo procesowe (obecne stawki np. w sprawach przywrócenia do pracy, wypadków przy pracy, sprawach świadczeń emerytalno-rentowych – 60 zł)</w:t>
      </w:r>
    </w:p>
    <w:p w:rsidR="003866E0" w:rsidRDefault="003866E0" w:rsidP="003866E0">
      <w:pPr>
        <w:pStyle w:val="Akapitzlist"/>
        <w:spacing w:after="0"/>
        <w:ind w:left="709"/>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Dopuszczenie radców prawnych, organizacji pozarządowych oraz osoby najbliższej  pokrzywdzonej/emu do postępowania przygotowawczego w sprawach karnych.</w:t>
      </w:r>
    </w:p>
    <w:p w:rsidR="003866E0" w:rsidRDefault="003866E0" w:rsidP="003866E0">
      <w:pPr>
        <w:pStyle w:val="Akapitzlist"/>
        <w:spacing w:after="0"/>
        <w:ind w:left="1440"/>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Zmiana przepisów dotyczących godzin nadliczbowych – przede wszystkim wypłata wynagrodzenia za przepracowane godziny nadliczbowe, a dni wolne przyznawane na wniosek pracownicy/ka.</w:t>
      </w:r>
    </w:p>
    <w:p w:rsidR="003866E0" w:rsidRDefault="003866E0" w:rsidP="003866E0">
      <w:pPr>
        <w:pStyle w:val="Akapitzlist"/>
        <w:spacing w:after="0"/>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Wprowadzenie obowiązku wypłaty dodatku w wysokości 100% wynagrodzenia za pracę w dni ustawowo wolne od pracy niezależnie od przysługującego pracownicy/kowi dnia wolnego (w systemie równoważnego czasu pracy).</w:t>
      </w:r>
    </w:p>
    <w:p w:rsidR="003866E0" w:rsidRDefault="003866E0" w:rsidP="003866E0">
      <w:pPr>
        <w:pStyle w:val="Akapitzlist"/>
        <w:spacing w:after="0"/>
        <w:jc w:val="both"/>
        <w:rPr>
          <w:rFonts w:ascii="Times New Roman" w:hAnsi="Times New Roman"/>
          <w:sz w:val="24"/>
          <w:szCs w:val="24"/>
        </w:rPr>
      </w:pP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spacing w:after="0"/>
        <w:jc w:val="both"/>
        <w:rPr>
          <w:rFonts w:ascii="Times New Roman" w:hAnsi="Times New Roman"/>
          <w:sz w:val="24"/>
          <w:szCs w:val="24"/>
        </w:rPr>
      </w:pPr>
      <w:r>
        <w:rPr>
          <w:rFonts w:ascii="Times New Roman" w:hAnsi="Times New Roman"/>
          <w:sz w:val="24"/>
          <w:szCs w:val="24"/>
        </w:rPr>
        <w:t>- rekomendacja dodatkowo adresowana do pracodawców</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Wspieranie tworzenia i działalności związków zawodowych w sieciach supermarketów m.in. poprzez zaostrzenie restrykcji za uniemożliwianie ich powstawania i działania (np. przez zastraszanie, nękanie czy represjonowanie pracownic/ków, którzy chcą w związkach działać)</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spacing w:after="0"/>
        <w:jc w:val="both"/>
        <w:rPr>
          <w:rFonts w:ascii="Times New Roman" w:hAnsi="Times New Roman"/>
          <w:sz w:val="24"/>
          <w:szCs w:val="24"/>
        </w:rPr>
      </w:pPr>
      <w:r>
        <w:rPr>
          <w:rFonts w:ascii="Times New Roman" w:hAnsi="Times New Roman"/>
          <w:bCs/>
          <w:sz w:val="24"/>
          <w:szCs w:val="24"/>
        </w:rPr>
        <w:t xml:space="preserve">- rekomendacja dodatkowo skierowana do </w:t>
      </w:r>
      <w:r>
        <w:rPr>
          <w:rFonts w:ascii="Times New Roman" w:hAnsi="Times New Roman"/>
          <w:sz w:val="24"/>
          <w:szCs w:val="24"/>
        </w:rPr>
        <w:t>Państwowej Inspekcji Pracy</w:t>
      </w:r>
    </w:p>
    <w:p w:rsidR="003866E0" w:rsidRDefault="003866E0" w:rsidP="003866E0">
      <w:pPr>
        <w:pStyle w:val="Akapitzlist"/>
        <w:spacing w:after="0"/>
        <w:ind w:left="1800"/>
        <w:jc w:val="both"/>
        <w:rPr>
          <w:rFonts w:ascii="Times New Roman" w:hAnsi="Times New Roman"/>
          <w:sz w:val="24"/>
          <w:szCs w:val="24"/>
        </w:rPr>
      </w:pPr>
    </w:p>
    <w:p w:rsidR="003866E0" w:rsidRDefault="003866E0" w:rsidP="003866E0">
      <w:pPr>
        <w:pStyle w:val="Akapitzlist"/>
        <w:numPr>
          <w:ilvl w:val="0"/>
          <w:numId w:val="5"/>
        </w:numPr>
        <w:tabs>
          <w:tab w:val="num" w:pos="360"/>
        </w:tabs>
        <w:spacing w:after="0"/>
        <w:ind w:left="360" w:hanging="360"/>
        <w:jc w:val="both"/>
        <w:rPr>
          <w:rFonts w:ascii="Times New Roman" w:hAnsi="Times New Roman"/>
          <w:b/>
          <w:bCs/>
          <w:sz w:val="24"/>
          <w:szCs w:val="24"/>
        </w:rPr>
      </w:pPr>
      <w:r>
        <w:rPr>
          <w:rFonts w:ascii="Times New Roman" w:hAnsi="Times New Roman"/>
          <w:b/>
          <w:bCs/>
          <w:sz w:val="24"/>
          <w:szCs w:val="24"/>
        </w:rPr>
        <w:t>Rekomendacje dotyczące zmiany prawa i praktyki jego stosowania adresowane do:</w:t>
      </w:r>
    </w:p>
    <w:p w:rsidR="003866E0" w:rsidRDefault="003866E0" w:rsidP="003866E0">
      <w:pPr>
        <w:pStyle w:val="Akapitzlist"/>
        <w:spacing w:after="0"/>
        <w:ind w:left="0"/>
        <w:jc w:val="both"/>
        <w:rPr>
          <w:rFonts w:ascii="Times New Roman" w:hAnsi="Times New Roman"/>
          <w:b/>
          <w:bCs/>
          <w:sz w:val="24"/>
          <w:szCs w:val="24"/>
        </w:rPr>
      </w:pPr>
    </w:p>
    <w:p w:rsidR="003866E0" w:rsidRDefault="003866E0" w:rsidP="003866E0">
      <w:pPr>
        <w:pStyle w:val="Akapitzlist"/>
        <w:numPr>
          <w:ilvl w:val="0"/>
          <w:numId w:val="10"/>
        </w:numPr>
        <w:spacing w:after="0"/>
        <w:ind w:left="360"/>
        <w:jc w:val="both"/>
        <w:rPr>
          <w:rFonts w:ascii="Times New Roman" w:hAnsi="Times New Roman"/>
          <w:sz w:val="24"/>
          <w:szCs w:val="24"/>
        </w:rPr>
      </w:pPr>
      <w:r>
        <w:rPr>
          <w:rFonts w:ascii="Times New Roman" w:hAnsi="Times New Roman"/>
          <w:bCs/>
          <w:sz w:val="24"/>
          <w:szCs w:val="24"/>
        </w:rPr>
        <w:t>Pracodawców</w:t>
      </w:r>
    </w:p>
    <w:p w:rsidR="003866E0" w:rsidRDefault="003866E0" w:rsidP="003866E0">
      <w:pPr>
        <w:pStyle w:val="Akapitzlist"/>
        <w:numPr>
          <w:ilvl w:val="0"/>
          <w:numId w:val="10"/>
        </w:numPr>
        <w:spacing w:after="0"/>
        <w:ind w:left="360"/>
        <w:jc w:val="both"/>
        <w:rPr>
          <w:rFonts w:ascii="Times New Roman" w:hAnsi="Times New Roman"/>
          <w:sz w:val="24"/>
          <w:szCs w:val="24"/>
        </w:rPr>
      </w:pPr>
      <w:r>
        <w:rPr>
          <w:rFonts w:ascii="Times New Roman" w:hAnsi="Times New Roman"/>
          <w:sz w:val="24"/>
          <w:szCs w:val="24"/>
        </w:rPr>
        <w:t>Państwowej Inspekcji Pracy</w:t>
      </w:r>
    </w:p>
    <w:p w:rsidR="003866E0" w:rsidRDefault="003866E0" w:rsidP="003866E0">
      <w:pPr>
        <w:pStyle w:val="Akapitzlist"/>
        <w:numPr>
          <w:ilvl w:val="0"/>
          <w:numId w:val="10"/>
        </w:numPr>
        <w:spacing w:after="0"/>
        <w:ind w:left="360"/>
        <w:jc w:val="both"/>
        <w:rPr>
          <w:rFonts w:ascii="Times New Roman" w:hAnsi="Times New Roman"/>
          <w:sz w:val="24"/>
          <w:szCs w:val="24"/>
        </w:rPr>
      </w:pPr>
      <w:r>
        <w:rPr>
          <w:rFonts w:ascii="Times New Roman" w:hAnsi="Times New Roman"/>
          <w:bCs/>
          <w:sz w:val="24"/>
          <w:szCs w:val="24"/>
        </w:rPr>
        <w:t>Komisji Nadzwyczajnej do spraw zmian w kodyfikacjach (NKK)</w:t>
      </w:r>
      <w:r>
        <w:rPr>
          <w:rFonts w:ascii="Times New Roman" w:hAnsi="Times New Roman"/>
          <w:sz w:val="24"/>
          <w:szCs w:val="24"/>
        </w:rPr>
        <w:t xml:space="preserve">, Sejm RP </w:t>
      </w:r>
    </w:p>
    <w:p w:rsidR="003866E0" w:rsidRDefault="003866E0" w:rsidP="003866E0">
      <w:pPr>
        <w:pStyle w:val="Akapitzlist"/>
        <w:numPr>
          <w:ilvl w:val="0"/>
          <w:numId w:val="10"/>
        </w:numPr>
        <w:spacing w:after="0"/>
        <w:ind w:left="360"/>
        <w:jc w:val="both"/>
        <w:rPr>
          <w:rFonts w:ascii="Times New Roman" w:hAnsi="Times New Roman"/>
          <w:sz w:val="24"/>
          <w:szCs w:val="24"/>
        </w:rPr>
      </w:pPr>
      <w:r>
        <w:rPr>
          <w:rFonts w:ascii="Times New Roman" w:hAnsi="Times New Roman"/>
          <w:sz w:val="24"/>
          <w:szCs w:val="24"/>
        </w:rPr>
        <w:t xml:space="preserve">Ministerstwa Pracy i Polityki Społecznej </w:t>
      </w:r>
    </w:p>
    <w:p w:rsidR="003866E0" w:rsidRDefault="003866E0" w:rsidP="003866E0">
      <w:pPr>
        <w:pStyle w:val="Akapitzlist"/>
        <w:numPr>
          <w:ilvl w:val="0"/>
          <w:numId w:val="10"/>
        </w:numPr>
        <w:spacing w:after="0"/>
        <w:ind w:left="360"/>
        <w:jc w:val="both"/>
        <w:rPr>
          <w:rFonts w:ascii="Times New Roman" w:hAnsi="Times New Roman"/>
          <w:sz w:val="24"/>
          <w:szCs w:val="24"/>
        </w:rPr>
      </w:pPr>
      <w:r>
        <w:rPr>
          <w:rFonts w:ascii="Times New Roman" w:hAnsi="Times New Roman"/>
          <w:sz w:val="24"/>
          <w:szCs w:val="24"/>
        </w:rPr>
        <w:t>Komisji Trójstronnej (płace minimalne)</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Umowy o pracę powinny zawierać jasne, zrozumiałe dla pracownic/ków sformułowania, precyzyjnie określać stanowisko pracy oraz związany z nim zakres obowiązków. Należy wykluczyć możliwość dowolnego rozszerzania zakresu obowiązków przez pracodawców np. poprzez dodawanie klauzuli „oraz wszelkie inne polecenia przełożonych”.</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 xml:space="preserve">Nadanie priorytetu stosowaniu umów o pracę na czas nieokreślony. </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tabs>
          <w:tab w:val="num" w:pos="1080"/>
        </w:tabs>
        <w:spacing w:after="0"/>
        <w:ind w:left="360"/>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Podniesienie płacy minimalnej.</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numPr>
          <w:ilvl w:val="0"/>
          <w:numId w:val="5"/>
        </w:numPr>
        <w:tabs>
          <w:tab w:val="num" w:pos="540"/>
        </w:tabs>
        <w:spacing w:after="0"/>
        <w:ind w:left="540" w:hanging="540"/>
        <w:jc w:val="both"/>
        <w:rPr>
          <w:rFonts w:ascii="Times New Roman" w:hAnsi="Times New Roman"/>
          <w:b/>
          <w:bCs/>
          <w:sz w:val="24"/>
          <w:szCs w:val="24"/>
        </w:rPr>
      </w:pPr>
      <w:r>
        <w:rPr>
          <w:rFonts w:ascii="Times New Roman" w:hAnsi="Times New Roman"/>
          <w:b/>
          <w:bCs/>
          <w:sz w:val="24"/>
          <w:szCs w:val="24"/>
        </w:rPr>
        <w:t xml:space="preserve"> Rekomendowane zmiany w zakresie działań podejmowanych przez inspektorów     </w:t>
      </w:r>
    </w:p>
    <w:p w:rsidR="003866E0" w:rsidRDefault="003866E0" w:rsidP="003866E0">
      <w:pPr>
        <w:pStyle w:val="Akapitzlist"/>
        <w:spacing w:after="0"/>
        <w:ind w:left="0"/>
        <w:jc w:val="both"/>
        <w:rPr>
          <w:rFonts w:ascii="Times New Roman" w:hAnsi="Times New Roman"/>
          <w:b/>
          <w:bCs/>
          <w:sz w:val="24"/>
          <w:szCs w:val="24"/>
        </w:rPr>
      </w:pPr>
      <w:r>
        <w:rPr>
          <w:rFonts w:ascii="Times New Roman" w:hAnsi="Times New Roman"/>
          <w:b/>
          <w:bCs/>
          <w:sz w:val="24"/>
          <w:szCs w:val="24"/>
        </w:rPr>
        <w:t xml:space="preserve">         Państwowej Inspekcji Pracy adresowane do:</w:t>
      </w:r>
    </w:p>
    <w:p w:rsidR="003866E0" w:rsidRDefault="003866E0" w:rsidP="003866E0">
      <w:pPr>
        <w:pStyle w:val="Akapitzlist"/>
        <w:spacing w:after="0"/>
        <w:ind w:left="360"/>
        <w:jc w:val="both"/>
        <w:rPr>
          <w:rFonts w:ascii="Times New Roman" w:hAnsi="Times New Roman"/>
          <w:b/>
          <w:bCs/>
          <w:sz w:val="24"/>
          <w:szCs w:val="24"/>
        </w:rPr>
      </w:pPr>
    </w:p>
    <w:p w:rsidR="003866E0" w:rsidRDefault="003866E0" w:rsidP="003866E0">
      <w:pPr>
        <w:pStyle w:val="Akapitzlist"/>
        <w:numPr>
          <w:ilvl w:val="0"/>
          <w:numId w:val="6"/>
        </w:numPr>
        <w:spacing w:after="0"/>
        <w:ind w:left="360"/>
        <w:jc w:val="both"/>
        <w:rPr>
          <w:rFonts w:ascii="Times New Roman" w:hAnsi="Times New Roman"/>
          <w:sz w:val="24"/>
          <w:szCs w:val="24"/>
        </w:rPr>
      </w:pPr>
      <w:r>
        <w:rPr>
          <w:rFonts w:ascii="Times New Roman" w:hAnsi="Times New Roman"/>
          <w:sz w:val="24"/>
          <w:szCs w:val="24"/>
        </w:rPr>
        <w:t>Rady Ochrony Pracy przy Sejmie RP</w:t>
      </w:r>
    </w:p>
    <w:p w:rsidR="003866E0" w:rsidRDefault="003866E0" w:rsidP="003866E0">
      <w:pPr>
        <w:pStyle w:val="Akapitzlist"/>
        <w:numPr>
          <w:ilvl w:val="0"/>
          <w:numId w:val="6"/>
        </w:numPr>
        <w:spacing w:after="0"/>
        <w:ind w:left="360"/>
        <w:jc w:val="both"/>
        <w:rPr>
          <w:rFonts w:ascii="Times New Roman" w:hAnsi="Times New Roman"/>
          <w:sz w:val="24"/>
          <w:szCs w:val="24"/>
        </w:rPr>
      </w:pPr>
      <w:r>
        <w:rPr>
          <w:rFonts w:ascii="Times New Roman" w:hAnsi="Times New Roman"/>
          <w:sz w:val="24"/>
          <w:szCs w:val="24"/>
        </w:rPr>
        <w:t>Państwowej Inspekcji Pracy</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spacing w:after="0"/>
        <w:ind w:left="0"/>
        <w:jc w:val="both"/>
        <w:rPr>
          <w:rFonts w:ascii="Times New Roman" w:hAnsi="Times New Roman"/>
          <w:sz w:val="24"/>
          <w:szCs w:val="24"/>
        </w:rPr>
      </w:pPr>
      <w:r>
        <w:rPr>
          <w:rFonts w:ascii="Times New Roman" w:hAnsi="Times New Roman"/>
          <w:b/>
          <w:bCs/>
          <w:sz w:val="24"/>
          <w:szCs w:val="24"/>
        </w:rPr>
        <w:t xml:space="preserve">     1.  </w:t>
      </w:r>
      <w:r>
        <w:rPr>
          <w:rFonts w:ascii="Times New Roman" w:hAnsi="Times New Roman"/>
          <w:sz w:val="24"/>
          <w:szCs w:val="24"/>
        </w:rPr>
        <w:t>Zmiany w sposobie przeprowadzania kontroli przez Państwową Inspekcję Pracy:</w:t>
      </w:r>
    </w:p>
    <w:p w:rsidR="003866E0" w:rsidRDefault="003866E0" w:rsidP="003866E0">
      <w:pPr>
        <w:pStyle w:val="Akapitzlist"/>
        <w:numPr>
          <w:ilvl w:val="0"/>
          <w:numId w:val="12"/>
        </w:numPr>
        <w:spacing w:after="0"/>
        <w:ind w:left="709"/>
        <w:jc w:val="both"/>
        <w:rPr>
          <w:rFonts w:ascii="Times New Roman" w:hAnsi="Times New Roman"/>
          <w:sz w:val="24"/>
          <w:szCs w:val="24"/>
        </w:rPr>
      </w:pPr>
      <w:r>
        <w:rPr>
          <w:rFonts w:ascii="Times New Roman" w:hAnsi="Times New Roman"/>
          <w:sz w:val="24"/>
          <w:szCs w:val="24"/>
        </w:rPr>
        <w:t>kontrole powinny być niezapowiedziane i bardziej gruntowne,</w:t>
      </w:r>
    </w:p>
    <w:p w:rsidR="003866E0" w:rsidRDefault="003866E0" w:rsidP="003866E0">
      <w:pPr>
        <w:pStyle w:val="Akapitzlist"/>
        <w:numPr>
          <w:ilvl w:val="0"/>
          <w:numId w:val="12"/>
        </w:numPr>
        <w:spacing w:after="0"/>
        <w:ind w:left="709"/>
        <w:jc w:val="both"/>
        <w:rPr>
          <w:rFonts w:ascii="Times New Roman" w:hAnsi="Times New Roman"/>
          <w:sz w:val="24"/>
          <w:szCs w:val="24"/>
        </w:rPr>
      </w:pPr>
      <w:r>
        <w:rPr>
          <w:rFonts w:ascii="Times New Roman" w:hAnsi="Times New Roman"/>
          <w:sz w:val="24"/>
          <w:szCs w:val="24"/>
        </w:rPr>
        <w:t>system nadzoru nad przestrzeganiem przepisów BHP powinien być doskonalony, a egzekwowanie przestrzegania przepisów BHP skuteczniejsze,</w:t>
      </w:r>
    </w:p>
    <w:p w:rsidR="003866E0" w:rsidRDefault="003866E0" w:rsidP="003866E0">
      <w:pPr>
        <w:pStyle w:val="Akapitzlist"/>
        <w:numPr>
          <w:ilvl w:val="0"/>
          <w:numId w:val="12"/>
        </w:numPr>
        <w:spacing w:after="0"/>
        <w:ind w:left="709"/>
        <w:jc w:val="both"/>
        <w:rPr>
          <w:rFonts w:ascii="Times New Roman" w:hAnsi="Times New Roman"/>
          <w:sz w:val="24"/>
          <w:szCs w:val="24"/>
        </w:rPr>
      </w:pPr>
      <w:r>
        <w:rPr>
          <w:rFonts w:ascii="Times New Roman" w:hAnsi="Times New Roman"/>
          <w:sz w:val="24"/>
          <w:szCs w:val="24"/>
        </w:rPr>
        <w:t>skuteczniejsza egzekucja  przepisów dotyczących wyposażenia sklepów wielkopowierzchniowych w środki  techniczne wspomagające ręczne prace transportowe, a także norm wagowych przy ręcznych pracach przeładunkowych (normy opakowań zbiorczych).</w:t>
      </w:r>
    </w:p>
    <w:p w:rsidR="003866E0" w:rsidRDefault="003866E0" w:rsidP="003866E0">
      <w:pPr>
        <w:pStyle w:val="Akapitzlist"/>
        <w:numPr>
          <w:ilvl w:val="0"/>
          <w:numId w:val="12"/>
        </w:numPr>
        <w:spacing w:after="0"/>
        <w:ind w:left="709"/>
        <w:jc w:val="both"/>
        <w:rPr>
          <w:rFonts w:ascii="Times New Roman" w:hAnsi="Times New Roman"/>
          <w:sz w:val="24"/>
          <w:szCs w:val="24"/>
        </w:rPr>
      </w:pPr>
      <w:r>
        <w:rPr>
          <w:rFonts w:ascii="Times New Roman" w:hAnsi="Times New Roman"/>
          <w:sz w:val="24"/>
          <w:szCs w:val="24"/>
        </w:rPr>
        <w:lastRenderedPageBreak/>
        <w:t>szersze wykorzystywanie w praktyce możliwości wystawiania nakazów zapłaty przez inspektorów PIP (np. w sytuacji zalegania i uchylania się pracodawcy od wypłaty wynagrodzenia za godziny nadliczbowe).</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spacing w:after="0"/>
        <w:ind w:hanging="36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Egzekwowanie przez inspektorów Państwowej Inspekcji Pracy stosowania przepisów dotyczących oceny ryzyka zawodowego na stanowiskach pracy i informowania o nim pracowników oraz egzekwowanie stosowania przepisów dotyczących szkoleń z zakresu BHP w tym:</w:t>
      </w:r>
    </w:p>
    <w:p w:rsidR="003866E0" w:rsidRDefault="003866E0" w:rsidP="003866E0">
      <w:pPr>
        <w:pStyle w:val="Akapitzlist"/>
        <w:numPr>
          <w:ilvl w:val="0"/>
          <w:numId w:val="13"/>
        </w:numPr>
        <w:spacing w:after="0"/>
        <w:ind w:left="709"/>
        <w:jc w:val="both"/>
        <w:rPr>
          <w:rFonts w:ascii="Times New Roman" w:hAnsi="Times New Roman"/>
          <w:sz w:val="24"/>
          <w:szCs w:val="24"/>
        </w:rPr>
      </w:pPr>
      <w:r>
        <w:rPr>
          <w:rFonts w:ascii="Times New Roman" w:hAnsi="Times New Roman"/>
          <w:sz w:val="24"/>
          <w:szCs w:val="24"/>
        </w:rPr>
        <w:t>szkolenia wstępnego składającego się z instruktażu ogólnego, na którym pracownik powinien być zapoznany z wymaganiami w zakresie BHP,</w:t>
      </w:r>
    </w:p>
    <w:p w:rsidR="003866E0" w:rsidRDefault="003866E0" w:rsidP="003866E0">
      <w:pPr>
        <w:pStyle w:val="Akapitzlist"/>
        <w:numPr>
          <w:ilvl w:val="0"/>
          <w:numId w:val="13"/>
        </w:numPr>
        <w:spacing w:after="0"/>
        <w:ind w:left="709"/>
        <w:jc w:val="both"/>
        <w:rPr>
          <w:rFonts w:ascii="Times New Roman" w:hAnsi="Times New Roman"/>
          <w:sz w:val="24"/>
          <w:szCs w:val="24"/>
        </w:rPr>
      </w:pPr>
      <w:r>
        <w:rPr>
          <w:rFonts w:ascii="Times New Roman" w:hAnsi="Times New Roman"/>
          <w:sz w:val="24"/>
          <w:szCs w:val="24"/>
        </w:rPr>
        <w:t>instruktażu stanowiskowego, w trakcie którego pracownik powinien być zapoznany z czynnikami środowiska pracy występującymi na stanowiskach pracy, na których praca będzie wykonywana, sposobami ochrony przed zagrożeniami, jakie mogą powodować te czynniki, oraz metodami bezpiecznego wykonywania pracy na tych stanowiskach. Instruktaż taki powinien być przeprowadzony przed dopuszczeniem pracownika do pracy.</w:t>
      </w:r>
    </w:p>
    <w:p w:rsidR="003866E0" w:rsidRDefault="003866E0" w:rsidP="003866E0">
      <w:pPr>
        <w:pStyle w:val="Akapitzlist"/>
        <w:spacing w:after="0"/>
        <w:ind w:left="349"/>
        <w:jc w:val="both"/>
        <w:rPr>
          <w:rFonts w:ascii="Times New Roman" w:hAnsi="Times New Roman"/>
          <w:sz w:val="24"/>
          <w:szCs w:val="24"/>
        </w:rPr>
      </w:pPr>
    </w:p>
    <w:p w:rsidR="003866E0" w:rsidRDefault="003866E0" w:rsidP="003866E0">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Zmiana systemu ewidencjonowania czasu pracy tak, by uniemożliwić stosowanie podwójnych grafików (np. poprzez wprowadzenie kart zegarowych, porównywanie grafików z faktyczną obecnością pracownic/ków podczas kontroli PIP).</w:t>
      </w:r>
    </w:p>
    <w:p w:rsidR="003866E0" w:rsidRDefault="003866E0" w:rsidP="003866E0">
      <w:pPr>
        <w:pStyle w:val="Akapitzlist"/>
        <w:spacing w:after="0"/>
        <w:ind w:left="360"/>
        <w:jc w:val="both"/>
        <w:rPr>
          <w:rFonts w:ascii="Times New Roman" w:hAnsi="Times New Roman"/>
          <w:sz w:val="24"/>
          <w:szCs w:val="24"/>
        </w:rPr>
      </w:pPr>
    </w:p>
    <w:p w:rsidR="003866E0" w:rsidRDefault="003866E0" w:rsidP="003866E0">
      <w:pPr>
        <w:pStyle w:val="Akapitzlist"/>
        <w:spacing w:after="0"/>
        <w:jc w:val="both"/>
        <w:rPr>
          <w:rFonts w:ascii="Times New Roman" w:hAnsi="Times New Roman"/>
          <w:sz w:val="24"/>
          <w:szCs w:val="24"/>
        </w:rPr>
      </w:pPr>
      <w:r>
        <w:rPr>
          <w:rFonts w:ascii="Times New Roman" w:hAnsi="Times New Roman"/>
          <w:sz w:val="24"/>
          <w:szCs w:val="24"/>
        </w:rPr>
        <w:t>- rekomendacja dodatkowo skierowana do sieci supermarketów</w:t>
      </w:r>
    </w:p>
    <w:p w:rsidR="003866E0" w:rsidRDefault="003866E0" w:rsidP="003866E0">
      <w:pPr>
        <w:pStyle w:val="Akapitzlist"/>
        <w:spacing w:after="0"/>
        <w:ind w:left="1800"/>
        <w:jc w:val="both"/>
        <w:rPr>
          <w:rFonts w:ascii="Times New Roman" w:hAnsi="Times New Roman"/>
          <w:sz w:val="24"/>
          <w:szCs w:val="24"/>
        </w:rPr>
      </w:pPr>
    </w:p>
    <w:p w:rsidR="003866E0" w:rsidRDefault="003866E0" w:rsidP="003866E0">
      <w:pPr>
        <w:pStyle w:val="Akapitzlist"/>
        <w:numPr>
          <w:ilvl w:val="0"/>
          <w:numId w:val="5"/>
        </w:numPr>
        <w:tabs>
          <w:tab w:val="num" w:pos="540"/>
        </w:tabs>
        <w:spacing w:after="0"/>
        <w:ind w:left="540" w:hanging="540"/>
        <w:jc w:val="both"/>
        <w:rPr>
          <w:rFonts w:ascii="Times New Roman" w:hAnsi="Times New Roman"/>
          <w:b/>
          <w:bCs/>
          <w:sz w:val="24"/>
          <w:szCs w:val="24"/>
        </w:rPr>
      </w:pPr>
      <w:r>
        <w:rPr>
          <w:rFonts w:ascii="Times New Roman" w:hAnsi="Times New Roman"/>
          <w:b/>
          <w:bCs/>
          <w:sz w:val="24"/>
          <w:szCs w:val="24"/>
        </w:rPr>
        <w:t>Rekomendowane zmiany kompleksowe adresowane do wielu podmiotów w celu podjęcia wspólnych działań:</w:t>
      </w:r>
    </w:p>
    <w:p w:rsidR="003866E0" w:rsidRDefault="003866E0" w:rsidP="003866E0">
      <w:pPr>
        <w:pStyle w:val="Akapitzlist"/>
        <w:spacing w:after="0"/>
        <w:ind w:left="360"/>
        <w:jc w:val="both"/>
        <w:rPr>
          <w:rFonts w:ascii="Times New Roman" w:hAnsi="Times New Roman"/>
          <w:b/>
          <w:bCs/>
          <w:sz w:val="24"/>
          <w:szCs w:val="24"/>
        </w:rPr>
      </w:pPr>
    </w:p>
    <w:p w:rsidR="003866E0" w:rsidRDefault="003866E0" w:rsidP="003866E0">
      <w:pPr>
        <w:pStyle w:val="Akapitzlist"/>
        <w:spacing w:after="0"/>
        <w:ind w:hanging="360"/>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Wypracowanie nowego modelu definiowania i kwalifikowania chorób związanych z wykonywaną pracą (warunki, sposób wykonywania) w związku z orzeczeniem Trybunału Konstytucyjnego z 19.06.2008 (P23/07,</w:t>
      </w:r>
      <w:r>
        <w:rPr>
          <w:rFonts w:ascii="Times New Roman" w:hAnsi="Times New Roman"/>
        </w:rPr>
        <w:t xml:space="preserve"> </w:t>
      </w:r>
      <w:r>
        <w:rPr>
          <w:rFonts w:ascii="Times New Roman" w:hAnsi="Times New Roman"/>
          <w:sz w:val="24"/>
          <w:szCs w:val="24"/>
        </w:rPr>
        <w:t>opublikowane w Dzienniku Ustaw z 2 lipca 2008, Nr 116, poz. 740)</w:t>
      </w:r>
    </w:p>
    <w:p w:rsidR="003866E0" w:rsidRDefault="003866E0" w:rsidP="003866E0">
      <w:pPr>
        <w:pStyle w:val="Akapitzlist"/>
        <w:spacing w:after="0"/>
        <w:jc w:val="both"/>
        <w:rPr>
          <w:rFonts w:ascii="Times New Roman" w:hAnsi="Times New Roman"/>
          <w:sz w:val="24"/>
          <w:szCs w:val="24"/>
        </w:rPr>
      </w:pP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 xml:space="preserve">Minister Zdrowia, </w:t>
      </w: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 xml:space="preserve">Ministerstwo Pracy i Polityki Społecznej </w:t>
      </w: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 xml:space="preserve">Państwowa Inspekcja Sanitarna </w:t>
      </w: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 xml:space="preserve">Instytut Medycyny Pracy </w:t>
      </w: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 xml:space="preserve">Centralny Instytut Ochrony Pracy </w:t>
      </w:r>
    </w:p>
    <w:p w:rsidR="003866E0" w:rsidRDefault="003866E0" w:rsidP="003866E0">
      <w:pPr>
        <w:pStyle w:val="Akapitzlist"/>
        <w:numPr>
          <w:ilvl w:val="0"/>
          <w:numId w:val="14"/>
        </w:numPr>
        <w:spacing w:after="0"/>
        <w:ind w:left="360"/>
        <w:jc w:val="both"/>
        <w:rPr>
          <w:rFonts w:ascii="Times New Roman" w:hAnsi="Times New Roman"/>
          <w:sz w:val="24"/>
          <w:szCs w:val="24"/>
        </w:rPr>
      </w:pPr>
      <w:r>
        <w:rPr>
          <w:rFonts w:ascii="Times New Roman" w:hAnsi="Times New Roman"/>
          <w:sz w:val="24"/>
          <w:szCs w:val="24"/>
        </w:rPr>
        <w:t>partnerzy społeczni.</w:t>
      </w:r>
    </w:p>
    <w:p w:rsidR="003866E0" w:rsidRDefault="003866E0" w:rsidP="003866E0">
      <w:pPr>
        <w:pStyle w:val="Akapitzlist"/>
        <w:spacing w:after="0"/>
        <w:ind w:left="1440"/>
        <w:jc w:val="both"/>
        <w:rPr>
          <w:rFonts w:ascii="Times New Roman" w:hAnsi="Times New Roman"/>
          <w:sz w:val="24"/>
          <w:szCs w:val="24"/>
        </w:rPr>
      </w:pPr>
    </w:p>
    <w:p w:rsidR="003866E0" w:rsidRDefault="003866E0" w:rsidP="003866E0">
      <w:pPr>
        <w:pStyle w:val="Akapitzlist"/>
        <w:spacing w:after="0"/>
        <w:ind w:hanging="36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Ograniczenie praktyki pakowania towarów przez producentów i w centrach dystrybucyjnych w kartony zbiorcze i jednostki paletowe o masie przekraczającej dopuszczalne normy BHP dotyczące ręcznego przenoszenia ciężarów.</w:t>
      </w:r>
    </w:p>
    <w:p w:rsidR="003866E0" w:rsidRDefault="003866E0" w:rsidP="003866E0">
      <w:pPr>
        <w:pStyle w:val="Akapitzlist"/>
        <w:spacing w:after="0"/>
        <w:jc w:val="both"/>
        <w:rPr>
          <w:rFonts w:ascii="Times New Roman" w:hAnsi="Times New Roman"/>
          <w:sz w:val="24"/>
          <w:szCs w:val="24"/>
        </w:rPr>
      </w:pPr>
    </w:p>
    <w:p w:rsidR="003866E0" w:rsidRDefault="003866E0" w:rsidP="003866E0">
      <w:pPr>
        <w:pStyle w:val="Akapitzlist"/>
        <w:numPr>
          <w:ilvl w:val="0"/>
          <w:numId w:val="15"/>
        </w:numPr>
        <w:spacing w:after="0"/>
        <w:ind w:left="360"/>
        <w:jc w:val="both"/>
        <w:rPr>
          <w:rFonts w:ascii="Times New Roman" w:hAnsi="Times New Roman"/>
          <w:sz w:val="24"/>
          <w:szCs w:val="24"/>
        </w:rPr>
      </w:pPr>
      <w:r>
        <w:rPr>
          <w:rFonts w:ascii="Times New Roman" w:hAnsi="Times New Roman"/>
          <w:sz w:val="24"/>
          <w:szCs w:val="24"/>
        </w:rPr>
        <w:t xml:space="preserve">Polska Organizacja Handlu i Dystrybucji </w:t>
      </w:r>
    </w:p>
    <w:p w:rsidR="003866E0" w:rsidRDefault="003866E0" w:rsidP="003866E0">
      <w:pPr>
        <w:pStyle w:val="Akapitzlist"/>
        <w:numPr>
          <w:ilvl w:val="0"/>
          <w:numId w:val="15"/>
        </w:numPr>
        <w:spacing w:after="0"/>
        <w:ind w:left="360"/>
        <w:jc w:val="both"/>
        <w:rPr>
          <w:rFonts w:ascii="Times New Roman" w:hAnsi="Times New Roman"/>
          <w:sz w:val="24"/>
          <w:szCs w:val="24"/>
        </w:rPr>
      </w:pPr>
      <w:r>
        <w:rPr>
          <w:rFonts w:ascii="Times New Roman" w:hAnsi="Times New Roman"/>
          <w:sz w:val="24"/>
          <w:szCs w:val="24"/>
        </w:rPr>
        <w:t xml:space="preserve">Państwowa Inspekcja Pracy </w:t>
      </w:r>
    </w:p>
    <w:p w:rsidR="003866E0" w:rsidRDefault="003866E0" w:rsidP="003866E0">
      <w:pPr>
        <w:pStyle w:val="Akapitzlist"/>
        <w:numPr>
          <w:ilvl w:val="0"/>
          <w:numId w:val="15"/>
        </w:numPr>
        <w:spacing w:after="0"/>
        <w:ind w:left="360"/>
        <w:jc w:val="both"/>
        <w:rPr>
          <w:rFonts w:ascii="Times New Roman" w:hAnsi="Times New Roman"/>
          <w:sz w:val="24"/>
          <w:szCs w:val="24"/>
        </w:rPr>
      </w:pPr>
      <w:r>
        <w:rPr>
          <w:rFonts w:ascii="Times New Roman" w:hAnsi="Times New Roman"/>
          <w:sz w:val="24"/>
          <w:szCs w:val="24"/>
        </w:rPr>
        <w:lastRenderedPageBreak/>
        <w:t xml:space="preserve">sieci supermarketów </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numPr>
          <w:ilvl w:val="0"/>
          <w:numId w:val="16"/>
        </w:numPr>
        <w:spacing w:after="0"/>
        <w:ind w:left="709"/>
        <w:jc w:val="both"/>
        <w:rPr>
          <w:rFonts w:ascii="Times New Roman" w:hAnsi="Times New Roman"/>
          <w:sz w:val="24"/>
          <w:szCs w:val="24"/>
        </w:rPr>
      </w:pPr>
      <w:r>
        <w:rPr>
          <w:rFonts w:ascii="Times New Roman" w:hAnsi="Times New Roman"/>
          <w:sz w:val="24"/>
          <w:szCs w:val="24"/>
        </w:rPr>
        <w:t>Wypracowanie standardów dotyczących dostosowania liczby zatrudnionych w super- i hipermarketach osób do zadań.</w:t>
      </w:r>
    </w:p>
    <w:p w:rsidR="003866E0" w:rsidRDefault="003866E0" w:rsidP="003866E0">
      <w:pPr>
        <w:pStyle w:val="Akapitzlist"/>
        <w:spacing w:after="0"/>
        <w:jc w:val="both"/>
        <w:rPr>
          <w:rFonts w:ascii="Times New Roman" w:hAnsi="Times New Roman"/>
          <w:sz w:val="24"/>
          <w:szCs w:val="24"/>
        </w:rPr>
      </w:pPr>
    </w:p>
    <w:p w:rsidR="003866E0" w:rsidRDefault="003866E0" w:rsidP="003866E0">
      <w:pPr>
        <w:pStyle w:val="Akapitzlist"/>
        <w:numPr>
          <w:ilvl w:val="0"/>
          <w:numId w:val="17"/>
        </w:numPr>
        <w:spacing w:after="0"/>
        <w:ind w:left="360"/>
        <w:jc w:val="both"/>
        <w:rPr>
          <w:rFonts w:ascii="Times New Roman" w:hAnsi="Times New Roman"/>
          <w:sz w:val="24"/>
          <w:szCs w:val="24"/>
        </w:rPr>
      </w:pPr>
      <w:r>
        <w:rPr>
          <w:rFonts w:ascii="Times New Roman" w:hAnsi="Times New Roman"/>
          <w:sz w:val="24"/>
          <w:szCs w:val="24"/>
        </w:rPr>
        <w:t xml:space="preserve">Państwowa Inspekcja Pracy, </w:t>
      </w:r>
    </w:p>
    <w:p w:rsidR="003866E0" w:rsidRDefault="003866E0" w:rsidP="003866E0">
      <w:pPr>
        <w:pStyle w:val="Akapitzlist"/>
        <w:numPr>
          <w:ilvl w:val="0"/>
          <w:numId w:val="17"/>
        </w:numPr>
        <w:spacing w:after="0"/>
        <w:ind w:left="360"/>
        <w:jc w:val="both"/>
        <w:rPr>
          <w:rFonts w:ascii="Times New Roman" w:hAnsi="Times New Roman"/>
          <w:sz w:val="24"/>
          <w:szCs w:val="24"/>
        </w:rPr>
      </w:pPr>
      <w:r>
        <w:rPr>
          <w:rFonts w:ascii="Times New Roman" w:hAnsi="Times New Roman"/>
          <w:sz w:val="24"/>
          <w:szCs w:val="24"/>
        </w:rPr>
        <w:t xml:space="preserve">Ministerstwo Pracy i Polityki Społecznej, </w:t>
      </w:r>
    </w:p>
    <w:p w:rsidR="003866E0" w:rsidRDefault="003866E0" w:rsidP="003866E0">
      <w:pPr>
        <w:pStyle w:val="Akapitzlist"/>
        <w:numPr>
          <w:ilvl w:val="0"/>
          <w:numId w:val="17"/>
        </w:numPr>
        <w:spacing w:after="0"/>
        <w:ind w:left="360"/>
        <w:jc w:val="both"/>
        <w:rPr>
          <w:rFonts w:ascii="Times New Roman" w:hAnsi="Times New Roman"/>
          <w:sz w:val="24"/>
          <w:szCs w:val="24"/>
        </w:rPr>
      </w:pPr>
      <w:r>
        <w:rPr>
          <w:rFonts w:ascii="Times New Roman" w:hAnsi="Times New Roman"/>
          <w:sz w:val="24"/>
          <w:szCs w:val="24"/>
        </w:rPr>
        <w:t xml:space="preserve">związki zawodowe, </w:t>
      </w:r>
    </w:p>
    <w:p w:rsidR="003866E0" w:rsidRDefault="003866E0" w:rsidP="003866E0">
      <w:pPr>
        <w:pStyle w:val="Akapitzlist"/>
        <w:numPr>
          <w:ilvl w:val="0"/>
          <w:numId w:val="17"/>
        </w:numPr>
        <w:spacing w:after="0"/>
        <w:ind w:left="360"/>
        <w:jc w:val="both"/>
        <w:rPr>
          <w:rFonts w:ascii="Times New Roman" w:hAnsi="Times New Roman"/>
          <w:sz w:val="24"/>
          <w:szCs w:val="24"/>
        </w:rPr>
      </w:pPr>
      <w:r>
        <w:rPr>
          <w:rFonts w:ascii="Times New Roman" w:hAnsi="Times New Roman"/>
          <w:sz w:val="24"/>
          <w:szCs w:val="24"/>
        </w:rPr>
        <w:t xml:space="preserve">sieci supermarketów </w:t>
      </w:r>
    </w:p>
    <w:p w:rsidR="003866E0" w:rsidRDefault="003866E0" w:rsidP="003866E0">
      <w:pPr>
        <w:pStyle w:val="Akapitzlist"/>
        <w:numPr>
          <w:ilvl w:val="0"/>
          <w:numId w:val="17"/>
        </w:numPr>
        <w:spacing w:after="0"/>
        <w:ind w:left="360"/>
        <w:jc w:val="both"/>
        <w:rPr>
          <w:rFonts w:ascii="Times New Roman" w:hAnsi="Times New Roman"/>
          <w:sz w:val="24"/>
          <w:szCs w:val="24"/>
        </w:rPr>
      </w:pPr>
      <w:r>
        <w:rPr>
          <w:rFonts w:ascii="Times New Roman" w:hAnsi="Times New Roman"/>
          <w:sz w:val="24"/>
          <w:szCs w:val="24"/>
        </w:rPr>
        <w:t>organizacje pracodawców (w zakresie Społecznej Odpowiedzialności Biznesu)</w:t>
      </w:r>
    </w:p>
    <w:p w:rsidR="003866E0" w:rsidRDefault="003866E0" w:rsidP="003866E0">
      <w:pPr>
        <w:pStyle w:val="Akapitzlist"/>
        <w:spacing w:after="0"/>
        <w:ind w:left="0"/>
        <w:jc w:val="both"/>
        <w:rPr>
          <w:rFonts w:ascii="Times New Roman" w:hAnsi="Times New Roman"/>
          <w:sz w:val="24"/>
          <w:szCs w:val="24"/>
        </w:rPr>
      </w:pPr>
    </w:p>
    <w:p w:rsidR="003866E0" w:rsidRDefault="003866E0" w:rsidP="003866E0">
      <w:pPr>
        <w:pStyle w:val="Akapitzlist"/>
        <w:numPr>
          <w:ilvl w:val="0"/>
          <w:numId w:val="16"/>
        </w:numPr>
        <w:spacing w:after="0"/>
        <w:ind w:left="709"/>
        <w:jc w:val="both"/>
        <w:rPr>
          <w:rFonts w:ascii="Times New Roman" w:hAnsi="Times New Roman"/>
          <w:sz w:val="24"/>
          <w:szCs w:val="24"/>
        </w:rPr>
      </w:pPr>
      <w:r>
        <w:rPr>
          <w:rFonts w:ascii="Times New Roman" w:hAnsi="Times New Roman"/>
          <w:sz w:val="24"/>
          <w:szCs w:val="24"/>
        </w:rPr>
        <w:t>Organizowanie szkoleń i kursów z zakresu:</w:t>
      </w:r>
    </w:p>
    <w:p w:rsidR="003866E0" w:rsidRDefault="003866E0" w:rsidP="003866E0">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przysługujących pracownicom/kom super- i hipermarketów praw, ich obowiązków, instrumentów ochrony praw pracowniczych,</w:t>
      </w:r>
    </w:p>
    <w:p w:rsidR="003866E0" w:rsidRDefault="003866E0" w:rsidP="003866E0">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zasad prawa pracy, zmian w prawie pracy, przepisów antydyskryminacyjnych,</w:t>
      </w:r>
    </w:p>
    <w:p w:rsidR="003866E0" w:rsidRDefault="003866E0" w:rsidP="003866E0">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relacji interpersonalnych, asertywnego zachowania,</w:t>
      </w:r>
    </w:p>
    <w:p w:rsidR="003866E0" w:rsidRDefault="003866E0" w:rsidP="003866E0">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zarządzania personelem dla kadry kierowniczej,</w:t>
      </w:r>
    </w:p>
    <w:p w:rsidR="003866E0" w:rsidRDefault="003866E0" w:rsidP="003866E0">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z zakresu Społecznej Odpowiedzialności Biznesu.</w:t>
      </w:r>
    </w:p>
    <w:p w:rsidR="003866E0" w:rsidRDefault="003866E0" w:rsidP="003866E0">
      <w:pPr>
        <w:pStyle w:val="Akapitzlist"/>
        <w:spacing w:after="0"/>
        <w:ind w:left="1440"/>
        <w:jc w:val="both"/>
        <w:rPr>
          <w:rFonts w:ascii="Times New Roman" w:hAnsi="Times New Roman"/>
          <w:sz w:val="24"/>
          <w:szCs w:val="24"/>
        </w:rPr>
      </w:pPr>
    </w:p>
    <w:p w:rsidR="003866E0" w:rsidRDefault="003866E0" w:rsidP="003866E0">
      <w:pPr>
        <w:pStyle w:val="Akapitzlist"/>
        <w:numPr>
          <w:ilvl w:val="0"/>
          <w:numId w:val="19"/>
        </w:numPr>
        <w:spacing w:after="0"/>
        <w:ind w:left="360"/>
        <w:jc w:val="both"/>
        <w:rPr>
          <w:rFonts w:ascii="Times New Roman" w:hAnsi="Times New Roman"/>
          <w:sz w:val="24"/>
          <w:szCs w:val="24"/>
        </w:rPr>
      </w:pPr>
      <w:r>
        <w:rPr>
          <w:rFonts w:ascii="Times New Roman" w:hAnsi="Times New Roman"/>
          <w:sz w:val="24"/>
          <w:szCs w:val="24"/>
        </w:rPr>
        <w:t xml:space="preserve">pracodawcy </w:t>
      </w:r>
    </w:p>
    <w:p w:rsidR="003866E0" w:rsidRDefault="003866E0" w:rsidP="003866E0">
      <w:pPr>
        <w:pStyle w:val="Akapitzlist"/>
        <w:numPr>
          <w:ilvl w:val="0"/>
          <w:numId w:val="19"/>
        </w:numPr>
        <w:spacing w:after="0"/>
        <w:ind w:left="360"/>
        <w:jc w:val="both"/>
        <w:rPr>
          <w:rFonts w:ascii="Times New Roman" w:hAnsi="Times New Roman"/>
          <w:sz w:val="24"/>
          <w:szCs w:val="24"/>
        </w:rPr>
      </w:pPr>
      <w:r>
        <w:rPr>
          <w:rFonts w:ascii="Times New Roman" w:hAnsi="Times New Roman"/>
          <w:sz w:val="24"/>
          <w:szCs w:val="24"/>
        </w:rPr>
        <w:t xml:space="preserve">związki zawodowe </w:t>
      </w:r>
    </w:p>
    <w:p w:rsidR="003866E0" w:rsidRDefault="003866E0" w:rsidP="003866E0">
      <w:pPr>
        <w:pStyle w:val="Akapitzlist"/>
        <w:numPr>
          <w:ilvl w:val="0"/>
          <w:numId w:val="19"/>
        </w:numPr>
        <w:spacing w:after="0"/>
        <w:ind w:left="360"/>
        <w:jc w:val="both"/>
        <w:rPr>
          <w:rFonts w:ascii="Times New Roman" w:hAnsi="Times New Roman"/>
          <w:sz w:val="24"/>
          <w:szCs w:val="24"/>
        </w:rPr>
      </w:pPr>
      <w:r>
        <w:rPr>
          <w:rFonts w:ascii="Times New Roman" w:hAnsi="Times New Roman"/>
          <w:sz w:val="24"/>
          <w:szCs w:val="24"/>
        </w:rPr>
        <w:t xml:space="preserve">organizacje pozarządowe </w:t>
      </w:r>
    </w:p>
    <w:p w:rsidR="003866E0" w:rsidRDefault="003866E0" w:rsidP="003866E0">
      <w:pPr>
        <w:pStyle w:val="Akapitzlist"/>
        <w:numPr>
          <w:ilvl w:val="0"/>
          <w:numId w:val="19"/>
        </w:numPr>
        <w:spacing w:after="0"/>
        <w:ind w:left="360"/>
        <w:jc w:val="both"/>
        <w:rPr>
          <w:rFonts w:ascii="Times New Roman" w:hAnsi="Times New Roman"/>
          <w:sz w:val="24"/>
          <w:szCs w:val="24"/>
        </w:rPr>
      </w:pPr>
      <w:r>
        <w:rPr>
          <w:rFonts w:ascii="Times New Roman" w:hAnsi="Times New Roman"/>
          <w:sz w:val="24"/>
          <w:szCs w:val="24"/>
        </w:rPr>
        <w:t xml:space="preserve">Ministerstwo Pracy i Polityki Społecznej </w:t>
      </w:r>
    </w:p>
    <w:p w:rsidR="003866E0" w:rsidRDefault="003866E0" w:rsidP="003866E0">
      <w:pPr>
        <w:pStyle w:val="Akapitzlist"/>
        <w:spacing w:after="0"/>
        <w:ind w:left="1440"/>
        <w:jc w:val="both"/>
        <w:rPr>
          <w:rFonts w:ascii="Times New Roman" w:hAnsi="Times New Roman"/>
          <w:sz w:val="24"/>
          <w:szCs w:val="24"/>
        </w:rPr>
      </w:pPr>
    </w:p>
    <w:p w:rsidR="004C1504" w:rsidRPr="004C1504" w:rsidRDefault="004C1504" w:rsidP="00AE478D">
      <w:pPr>
        <w:rPr>
          <w:rFonts w:ascii="Calibri" w:hAnsi="Calibri" w:cs="Arial"/>
          <w:sz w:val="22"/>
          <w:szCs w:val="22"/>
        </w:rPr>
      </w:pPr>
    </w:p>
    <w:sectPr w:rsidR="004C1504" w:rsidRPr="004C1504" w:rsidSect="003866E0">
      <w:footerReference w:type="even" r:id="rId7"/>
      <w:foot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C0" w:rsidRDefault="00BF3AC0">
      <w:r>
        <w:separator/>
      </w:r>
    </w:p>
  </w:endnote>
  <w:endnote w:type="continuationSeparator" w:id="0">
    <w:p w:rsidR="00BF3AC0" w:rsidRDefault="00BF3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1F" w:rsidRDefault="00803AD8" w:rsidP="00D924C3">
    <w:pPr>
      <w:pStyle w:val="Stopka"/>
      <w:framePr w:wrap="around" w:vAnchor="text" w:hAnchor="margin" w:xAlign="center" w:y="1"/>
      <w:rPr>
        <w:rStyle w:val="Numerstrony"/>
      </w:rPr>
    </w:pPr>
    <w:r>
      <w:rPr>
        <w:rStyle w:val="Numerstrony"/>
      </w:rPr>
      <w:fldChar w:fldCharType="begin"/>
    </w:r>
    <w:r w:rsidR="0057501F">
      <w:rPr>
        <w:rStyle w:val="Numerstrony"/>
      </w:rPr>
      <w:instrText xml:space="preserve">PAGE  </w:instrText>
    </w:r>
    <w:r>
      <w:rPr>
        <w:rStyle w:val="Numerstrony"/>
      </w:rPr>
      <w:fldChar w:fldCharType="end"/>
    </w:r>
  </w:p>
  <w:p w:rsidR="0057501F" w:rsidRDefault="0057501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1F" w:rsidRDefault="00803AD8" w:rsidP="00D924C3">
    <w:pPr>
      <w:pStyle w:val="Stopka"/>
      <w:framePr w:wrap="around" w:vAnchor="text" w:hAnchor="margin" w:xAlign="center" w:y="1"/>
      <w:rPr>
        <w:rStyle w:val="Numerstrony"/>
      </w:rPr>
    </w:pPr>
    <w:r>
      <w:rPr>
        <w:rStyle w:val="Numerstrony"/>
      </w:rPr>
      <w:fldChar w:fldCharType="begin"/>
    </w:r>
    <w:r w:rsidR="0057501F">
      <w:rPr>
        <w:rStyle w:val="Numerstrony"/>
      </w:rPr>
      <w:instrText xml:space="preserve">PAGE  </w:instrText>
    </w:r>
    <w:r>
      <w:rPr>
        <w:rStyle w:val="Numerstrony"/>
      </w:rPr>
      <w:fldChar w:fldCharType="separate"/>
    </w:r>
    <w:r w:rsidR="00D47A68">
      <w:rPr>
        <w:rStyle w:val="Numerstrony"/>
        <w:noProof/>
      </w:rPr>
      <w:t>2</w:t>
    </w:r>
    <w:r>
      <w:rPr>
        <w:rStyle w:val="Numerstrony"/>
      </w:rPr>
      <w:fldChar w:fldCharType="end"/>
    </w:r>
  </w:p>
  <w:p w:rsidR="0057501F" w:rsidRDefault="005750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C0" w:rsidRDefault="00BF3AC0">
      <w:r>
        <w:separator/>
      </w:r>
    </w:p>
  </w:footnote>
  <w:footnote w:type="continuationSeparator" w:id="0">
    <w:p w:rsidR="00BF3AC0" w:rsidRDefault="00BF3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1060" w:type="dxa"/>
      <w:tblLayout w:type="fixed"/>
      <w:tblCellMar>
        <w:left w:w="70" w:type="dxa"/>
        <w:right w:w="70" w:type="dxa"/>
      </w:tblCellMar>
      <w:tblLook w:val="0000"/>
    </w:tblPr>
    <w:tblGrid>
      <w:gridCol w:w="4208"/>
      <w:gridCol w:w="6991"/>
    </w:tblGrid>
    <w:tr w:rsidR="00154CA4" w:rsidRPr="0005749B" w:rsidTr="0097527C">
      <w:trPr>
        <w:trHeight w:val="1270"/>
      </w:trPr>
      <w:tc>
        <w:tcPr>
          <w:tcW w:w="4208" w:type="dxa"/>
        </w:tcPr>
        <w:p w:rsidR="00154CA4" w:rsidRPr="009B1FD6" w:rsidRDefault="00D64D8E" w:rsidP="00F9695A">
          <w:pPr>
            <w:jc w:val="center"/>
            <w:rPr>
              <w:sz w:val="20"/>
              <w:szCs w:val="20"/>
            </w:rPr>
          </w:pPr>
          <w:r w:rsidRPr="00D64D8E">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karat-logo-biale-tlo" style="width:192pt;height:67.5pt;visibility:visible">
                <v:imagedata r:id="rId1" o:title="karat-logo-biale-tlo"/>
              </v:shape>
            </w:pict>
          </w:r>
          <w:r w:rsidR="00803AD8">
            <w:rPr>
              <w:noProof/>
              <w:sz w:val="20"/>
              <w:szCs w:val="20"/>
            </w:rPr>
            <w:pict>
              <v:line id="_x0000_s2050" style="position:absolute;left:0;text-align:left;flip:x;z-index:1;mso-position-horizontal-relative:text;mso-position-vertical-relative:text" from="228.6pt,35.4pt" to="504.6pt,35.4pt" strokeweight="1pt"/>
            </w:pict>
          </w:r>
        </w:p>
      </w:tc>
      <w:tc>
        <w:tcPr>
          <w:tcW w:w="6991" w:type="dxa"/>
        </w:tcPr>
        <w:p w:rsidR="00154CA4" w:rsidRPr="009B1FD6" w:rsidRDefault="00154CA4" w:rsidP="00F9695A">
          <w:pPr>
            <w:ind w:left="-1063"/>
            <w:jc w:val="center"/>
            <w:rPr>
              <w:sz w:val="20"/>
              <w:szCs w:val="20"/>
              <w:lang w:val="en-US"/>
            </w:rPr>
          </w:pPr>
        </w:p>
        <w:p w:rsidR="00154CA4" w:rsidRPr="00154CA4" w:rsidRDefault="00AE478D" w:rsidP="00F9695A">
          <w:pPr>
            <w:spacing w:after="100"/>
            <w:ind w:right="499"/>
            <w:jc w:val="center"/>
            <w:rPr>
              <w:rFonts w:ascii="Arial Narrow" w:hAnsi="Arial Narrow"/>
              <w:sz w:val="22"/>
              <w:szCs w:val="22"/>
              <w:lang w:val="en-US"/>
            </w:rPr>
          </w:pPr>
          <w:r>
            <w:rPr>
              <w:rFonts w:ascii="Arial Narrow" w:hAnsi="Arial Narrow"/>
              <w:sz w:val="22"/>
              <w:szCs w:val="22"/>
              <w:lang w:val="en-US"/>
            </w:rPr>
            <w:t>KARAT Coalition, ul. Rakowiecka 39A/ 14, 02-521</w:t>
          </w:r>
          <w:r w:rsidR="00154CA4" w:rsidRPr="00154CA4">
            <w:rPr>
              <w:rFonts w:ascii="Arial Narrow" w:hAnsi="Arial Narrow"/>
              <w:sz w:val="22"/>
              <w:szCs w:val="22"/>
              <w:lang w:val="en-US"/>
            </w:rPr>
            <w:t xml:space="preserve"> Warsaw, Poland.</w:t>
          </w:r>
        </w:p>
        <w:p w:rsidR="00154CA4" w:rsidRPr="00154CA4" w:rsidRDefault="00154CA4" w:rsidP="00F9695A">
          <w:pPr>
            <w:ind w:left="-353" w:right="497" w:firstLine="141"/>
            <w:jc w:val="right"/>
            <w:rPr>
              <w:rFonts w:ascii="Arial Narrow" w:hAnsi="Arial Narrow"/>
              <w:sz w:val="22"/>
              <w:szCs w:val="22"/>
              <w:lang w:val="en-US"/>
            </w:rPr>
          </w:pPr>
        </w:p>
        <w:p w:rsidR="00154CA4" w:rsidRPr="00E03319" w:rsidRDefault="00154CA4" w:rsidP="00F9695A">
          <w:pPr>
            <w:spacing w:before="40"/>
            <w:ind w:left="-352" w:right="499" w:firstLine="142"/>
            <w:jc w:val="center"/>
            <w:rPr>
              <w:rFonts w:ascii="Arial Narrow" w:hAnsi="Arial Narrow"/>
              <w:sz w:val="22"/>
              <w:szCs w:val="22"/>
              <w:lang w:val="en-US"/>
            </w:rPr>
          </w:pPr>
          <w:r>
            <w:rPr>
              <w:rFonts w:ascii="Arial Narrow" w:hAnsi="Arial Narrow"/>
              <w:sz w:val="22"/>
              <w:szCs w:val="22"/>
              <w:lang w:val="en-US"/>
            </w:rPr>
            <w:t>tel/fax: (48) 22 6282003</w:t>
          </w:r>
          <w:r w:rsidRPr="00E03319">
            <w:rPr>
              <w:rFonts w:ascii="Arial Narrow" w:hAnsi="Arial Narrow"/>
              <w:sz w:val="22"/>
              <w:szCs w:val="22"/>
              <w:lang w:val="en-US"/>
            </w:rPr>
            <w:t xml:space="preserve">, e-mail: </w:t>
          </w:r>
          <w:hyperlink r:id="rId2" w:history="1">
            <w:r w:rsidRPr="00E03319">
              <w:rPr>
                <w:rStyle w:val="Hipercze"/>
                <w:rFonts w:ascii="Arial Narrow" w:hAnsi="Arial Narrow"/>
                <w:sz w:val="22"/>
                <w:szCs w:val="22"/>
                <w:lang w:val="en-US"/>
              </w:rPr>
              <w:t>info@karat.org.pl</w:t>
            </w:r>
          </w:hyperlink>
        </w:p>
        <w:p w:rsidR="00154CA4" w:rsidRPr="00E03319" w:rsidRDefault="00803AD8" w:rsidP="00F9695A">
          <w:pPr>
            <w:spacing w:before="40"/>
            <w:ind w:left="-352" w:right="499" w:firstLine="142"/>
            <w:jc w:val="center"/>
            <w:rPr>
              <w:rFonts w:ascii="Arial Narrow" w:hAnsi="Arial Narrow"/>
              <w:sz w:val="22"/>
              <w:szCs w:val="22"/>
              <w:lang w:val="en-US"/>
            </w:rPr>
          </w:pPr>
          <w:hyperlink r:id="rId3" w:history="1">
            <w:r w:rsidR="00154CA4" w:rsidRPr="00E03319">
              <w:rPr>
                <w:rStyle w:val="Hipercze"/>
                <w:rFonts w:ascii="Arial Narrow" w:hAnsi="Arial Narrow"/>
                <w:sz w:val="22"/>
                <w:szCs w:val="22"/>
                <w:lang w:val="en-US"/>
              </w:rPr>
              <w:t>www.karat.org</w:t>
            </w:r>
          </w:hyperlink>
          <w:r w:rsidR="00154CA4" w:rsidRPr="00E03319">
            <w:rPr>
              <w:rFonts w:ascii="Arial Narrow" w:hAnsi="Arial Narrow"/>
              <w:sz w:val="22"/>
              <w:szCs w:val="22"/>
              <w:lang w:val="en-US"/>
            </w:rPr>
            <w:t xml:space="preserve">, </w:t>
          </w:r>
          <w:hyperlink r:id="rId4" w:history="1">
            <w:r w:rsidR="00154CA4" w:rsidRPr="00E03319">
              <w:rPr>
                <w:rStyle w:val="Hipercze"/>
                <w:rFonts w:ascii="Arial Narrow" w:hAnsi="Arial Narrow"/>
                <w:sz w:val="22"/>
                <w:szCs w:val="22"/>
                <w:lang w:val="en-US"/>
              </w:rPr>
              <w:t>www.womenslabour.org</w:t>
            </w:r>
          </w:hyperlink>
        </w:p>
        <w:p w:rsidR="00154CA4" w:rsidRPr="00E03319" w:rsidRDefault="00154CA4" w:rsidP="00F9695A">
          <w:pPr>
            <w:rPr>
              <w:sz w:val="20"/>
              <w:szCs w:val="20"/>
              <w:lang w:val="en-US"/>
            </w:rPr>
          </w:pPr>
        </w:p>
      </w:tc>
    </w:tr>
  </w:tbl>
  <w:p w:rsidR="00154CA4" w:rsidRPr="00154CA4" w:rsidRDefault="00154CA4">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54B"/>
    <w:multiLevelType w:val="hybridMultilevel"/>
    <w:tmpl w:val="B12C7D1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394742F"/>
    <w:multiLevelType w:val="hybridMultilevel"/>
    <w:tmpl w:val="AA4C98A0"/>
    <w:lvl w:ilvl="0" w:tplc="6D9EDBD2">
      <w:start w:val="1"/>
      <w:numFmt w:val="decimal"/>
      <w:lvlText w:val="%1."/>
      <w:lvlJc w:val="left"/>
      <w:pPr>
        <w:tabs>
          <w:tab w:val="num" w:pos="720"/>
        </w:tabs>
        <w:ind w:left="720" w:hanging="360"/>
      </w:pPr>
      <w:rPr>
        <w:b/>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201E47"/>
    <w:multiLevelType w:val="hybridMultilevel"/>
    <w:tmpl w:val="4860193C"/>
    <w:lvl w:ilvl="0" w:tplc="7D2EECBA">
      <w:start w:val="1"/>
      <w:numFmt w:val="decimal"/>
      <w:lvlText w:val="%1."/>
      <w:lvlJc w:val="left"/>
      <w:pPr>
        <w:tabs>
          <w:tab w:val="num" w:pos="990"/>
        </w:tabs>
        <w:ind w:left="990" w:hanging="63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455E41"/>
    <w:multiLevelType w:val="hybridMultilevel"/>
    <w:tmpl w:val="8676E318"/>
    <w:lvl w:ilvl="0" w:tplc="966C2F6A">
      <w:start w:val="1"/>
      <w:numFmt w:val="decimal"/>
      <w:lvlText w:val="%1."/>
      <w:lvlJc w:val="left"/>
      <w:pPr>
        <w:ind w:left="720" w:hanging="360"/>
      </w:pPr>
      <w:rPr>
        <w:b/>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712571"/>
    <w:multiLevelType w:val="hybridMultilevel"/>
    <w:tmpl w:val="3A6CA8A2"/>
    <w:lvl w:ilvl="0" w:tplc="0415000B">
      <w:start w:val="1"/>
      <w:numFmt w:val="bullet"/>
      <w:lvlText w:val=""/>
      <w:lvlJc w:val="left"/>
      <w:pPr>
        <w:ind w:left="180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0832318"/>
    <w:multiLevelType w:val="hybridMultilevel"/>
    <w:tmpl w:val="FF8A0F2A"/>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D80674D"/>
    <w:multiLevelType w:val="hybridMultilevel"/>
    <w:tmpl w:val="7F3EE3EE"/>
    <w:lvl w:ilvl="0" w:tplc="00367CF2">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79258D6"/>
    <w:multiLevelType w:val="hybridMultilevel"/>
    <w:tmpl w:val="5B58D40A"/>
    <w:lvl w:ilvl="0" w:tplc="04150001">
      <w:start w:val="1"/>
      <w:numFmt w:val="bullet"/>
      <w:lvlText w:val=""/>
      <w:lvlJc w:val="left"/>
      <w:pPr>
        <w:ind w:left="1440" w:hanging="360"/>
      </w:pPr>
      <w:rPr>
        <w:rFonts w:ascii="Symbol" w:hAnsi="Symbol" w:hint="default"/>
      </w:rPr>
    </w:lvl>
    <w:lvl w:ilvl="1" w:tplc="31DABE88">
      <w:start w:val="2"/>
      <w:numFmt w:val="bullet"/>
      <w:lvlText w:val="-"/>
      <w:lvlJc w:val="left"/>
      <w:pPr>
        <w:tabs>
          <w:tab w:val="num" w:pos="2160"/>
        </w:tabs>
        <w:ind w:left="2160" w:hanging="360"/>
      </w:pPr>
      <w:rPr>
        <w:rFonts w:ascii="Times New Roman" w:eastAsia="Calibri"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663BD"/>
    <w:multiLevelType w:val="hybridMultilevel"/>
    <w:tmpl w:val="47F043A4"/>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1A6591C"/>
    <w:multiLevelType w:val="hybridMultilevel"/>
    <w:tmpl w:val="895ACF8A"/>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7E6293F"/>
    <w:multiLevelType w:val="hybridMultilevel"/>
    <w:tmpl w:val="CB52BE5C"/>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3154345"/>
    <w:multiLevelType w:val="hybridMultilevel"/>
    <w:tmpl w:val="BFF6DEE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56A11617"/>
    <w:multiLevelType w:val="hybridMultilevel"/>
    <w:tmpl w:val="BB28719C"/>
    <w:lvl w:ilvl="0" w:tplc="04150001">
      <w:start w:val="1"/>
      <w:numFmt w:val="bullet"/>
      <w:lvlText w:val=""/>
      <w:lvlJc w:val="left"/>
      <w:pPr>
        <w:ind w:left="720" w:hanging="360"/>
      </w:pPr>
      <w:rPr>
        <w:rFonts w:ascii="Symbol" w:hAnsi="Symbol" w:hint="default"/>
        <w:sz w:val="24"/>
      </w:rPr>
    </w:lvl>
    <w:lvl w:ilvl="1" w:tplc="00367CF2">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DAD7702"/>
    <w:multiLevelType w:val="hybridMultilevel"/>
    <w:tmpl w:val="A044D46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63F27824"/>
    <w:multiLevelType w:val="hybridMultilevel"/>
    <w:tmpl w:val="C3842A42"/>
    <w:lvl w:ilvl="0" w:tplc="5EA6951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6725516"/>
    <w:multiLevelType w:val="hybridMultilevel"/>
    <w:tmpl w:val="1BFC0B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A9045A"/>
    <w:multiLevelType w:val="hybridMultilevel"/>
    <w:tmpl w:val="C5D6182A"/>
    <w:lvl w:ilvl="0" w:tplc="AF8C0CC8">
      <w:start w:val="1"/>
      <w:numFmt w:val="upperRoman"/>
      <w:lvlText w:val="%1."/>
      <w:lvlJc w:val="left"/>
      <w:pPr>
        <w:tabs>
          <w:tab w:val="num" w:pos="1080"/>
        </w:tabs>
        <w:ind w:left="1080" w:hanging="720"/>
      </w:pPr>
    </w:lvl>
    <w:lvl w:ilvl="1" w:tplc="8A821DC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CF10EE6"/>
    <w:multiLevelType w:val="hybridMultilevel"/>
    <w:tmpl w:val="A35A3CF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20EE"/>
    <w:rsid w:val="00010535"/>
    <w:rsid w:val="0005749B"/>
    <w:rsid w:val="000801FB"/>
    <w:rsid w:val="00080749"/>
    <w:rsid w:val="0008773B"/>
    <w:rsid w:val="00094A3C"/>
    <w:rsid w:val="000954EF"/>
    <w:rsid w:val="000B3AAF"/>
    <w:rsid w:val="000C087E"/>
    <w:rsid w:val="000C199B"/>
    <w:rsid w:val="000F4F01"/>
    <w:rsid w:val="00124BCF"/>
    <w:rsid w:val="00125EA7"/>
    <w:rsid w:val="001269DB"/>
    <w:rsid w:val="00141DD8"/>
    <w:rsid w:val="00142BA3"/>
    <w:rsid w:val="00154CA4"/>
    <w:rsid w:val="00165A84"/>
    <w:rsid w:val="00175AA3"/>
    <w:rsid w:val="001B004D"/>
    <w:rsid w:val="001E1098"/>
    <w:rsid w:val="001E526C"/>
    <w:rsid w:val="00212AC6"/>
    <w:rsid w:val="002133F6"/>
    <w:rsid w:val="00214BB8"/>
    <w:rsid w:val="00217518"/>
    <w:rsid w:val="002240B9"/>
    <w:rsid w:val="00230093"/>
    <w:rsid w:val="0024714B"/>
    <w:rsid w:val="00253817"/>
    <w:rsid w:val="002705CD"/>
    <w:rsid w:val="002803E9"/>
    <w:rsid w:val="00294287"/>
    <w:rsid w:val="002E0D17"/>
    <w:rsid w:val="002E464F"/>
    <w:rsid w:val="002E57D3"/>
    <w:rsid w:val="0031517A"/>
    <w:rsid w:val="003223EA"/>
    <w:rsid w:val="00324D7D"/>
    <w:rsid w:val="0036425D"/>
    <w:rsid w:val="00384E20"/>
    <w:rsid w:val="003866E0"/>
    <w:rsid w:val="003935B4"/>
    <w:rsid w:val="003A5413"/>
    <w:rsid w:val="003E6E60"/>
    <w:rsid w:val="00405AFC"/>
    <w:rsid w:val="00430478"/>
    <w:rsid w:val="00435D8B"/>
    <w:rsid w:val="00445C90"/>
    <w:rsid w:val="00473E20"/>
    <w:rsid w:val="00494996"/>
    <w:rsid w:val="004C1504"/>
    <w:rsid w:val="004C2FCF"/>
    <w:rsid w:val="004D31F4"/>
    <w:rsid w:val="004E7B92"/>
    <w:rsid w:val="00563683"/>
    <w:rsid w:val="0057501F"/>
    <w:rsid w:val="00594717"/>
    <w:rsid w:val="00594E8E"/>
    <w:rsid w:val="00602AD2"/>
    <w:rsid w:val="00616AC1"/>
    <w:rsid w:val="00616B0F"/>
    <w:rsid w:val="006546A3"/>
    <w:rsid w:val="00685AA0"/>
    <w:rsid w:val="006940D0"/>
    <w:rsid w:val="006A55E7"/>
    <w:rsid w:val="006B6826"/>
    <w:rsid w:val="006B6B7A"/>
    <w:rsid w:val="006C4065"/>
    <w:rsid w:val="006D4A32"/>
    <w:rsid w:val="006E7DC3"/>
    <w:rsid w:val="0074000C"/>
    <w:rsid w:val="007508DD"/>
    <w:rsid w:val="00793037"/>
    <w:rsid w:val="00803AD8"/>
    <w:rsid w:val="00811820"/>
    <w:rsid w:val="00820C1F"/>
    <w:rsid w:val="00850E40"/>
    <w:rsid w:val="0085644D"/>
    <w:rsid w:val="00861477"/>
    <w:rsid w:val="00863DD5"/>
    <w:rsid w:val="00867688"/>
    <w:rsid w:val="008972FD"/>
    <w:rsid w:val="008C432A"/>
    <w:rsid w:val="008D1FCD"/>
    <w:rsid w:val="009045A5"/>
    <w:rsid w:val="00910F41"/>
    <w:rsid w:val="009124E9"/>
    <w:rsid w:val="009236D9"/>
    <w:rsid w:val="00952C7C"/>
    <w:rsid w:val="0097527C"/>
    <w:rsid w:val="009809EB"/>
    <w:rsid w:val="009849C2"/>
    <w:rsid w:val="00987330"/>
    <w:rsid w:val="009B1997"/>
    <w:rsid w:val="009B6814"/>
    <w:rsid w:val="009D162C"/>
    <w:rsid w:val="009E0B95"/>
    <w:rsid w:val="009E5D41"/>
    <w:rsid w:val="009F7D70"/>
    <w:rsid w:val="00A035AA"/>
    <w:rsid w:val="00A07EA3"/>
    <w:rsid w:val="00A20F98"/>
    <w:rsid w:val="00A31248"/>
    <w:rsid w:val="00A36ABC"/>
    <w:rsid w:val="00A400EA"/>
    <w:rsid w:val="00A4704A"/>
    <w:rsid w:val="00AA08D4"/>
    <w:rsid w:val="00AD1A26"/>
    <w:rsid w:val="00AE19DF"/>
    <w:rsid w:val="00AE29D8"/>
    <w:rsid w:val="00AE478D"/>
    <w:rsid w:val="00AF7FCF"/>
    <w:rsid w:val="00B04DB4"/>
    <w:rsid w:val="00B05088"/>
    <w:rsid w:val="00B052B3"/>
    <w:rsid w:val="00B26543"/>
    <w:rsid w:val="00B43A9C"/>
    <w:rsid w:val="00BC3077"/>
    <w:rsid w:val="00BE53EF"/>
    <w:rsid w:val="00BF3AC0"/>
    <w:rsid w:val="00C10CBE"/>
    <w:rsid w:val="00C2777E"/>
    <w:rsid w:val="00C82949"/>
    <w:rsid w:val="00CA09BD"/>
    <w:rsid w:val="00CB6DE1"/>
    <w:rsid w:val="00CC194D"/>
    <w:rsid w:val="00D02E53"/>
    <w:rsid w:val="00D120EE"/>
    <w:rsid w:val="00D47A68"/>
    <w:rsid w:val="00D50079"/>
    <w:rsid w:val="00D5031F"/>
    <w:rsid w:val="00D51310"/>
    <w:rsid w:val="00D64D8E"/>
    <w:rsid w:val="00D75C1A"/>
    <w:rsid w:val="00D811E2"/>
    <w:rsid w:val="00D91BB3"/>
    <w:rsid w:val="00D924C3"/>
    <w:rsid w:val="00D970CA"/>
    <w:rsid w:val="00D972F2"/>
    <w:rsid w:val="00DB75DF"/>
    <w:rsid w:val="00DC4772"/>
    <w:rsid w:val="00DC6FA2"/>
    <w:rsid w:val="00DF27E2"/>
    <w:rsid w:val="00E03319"/>
    <w:rsid w:val="00E25156"/>
    <w:rsid w:val="00E26F1F"/>
    <w:rsid w:val="00E64EE7"/>
    <w:rsid w:val="00E6667C"/>
    <w:rsid w:val="00E82154"/>
    <w:rsid w:val="00E82726"/>
    <w:rsid w:val="00E8706E"/>
    <w:rsid w:val="00EA407E"/>
    <w:rsid w:val="00EE2A2E"/>
    <w:rsid w:val="00F35B83"/>
    <w:rsid w:val="00F55C0E"/>
    <w:rsid w:val="00F5737B"/>
    <w:rsid w:val="00F71E71"/>
    <w:rsid w:val="00F9695A"/>
    <w:rsid w:val="00FA4CA5"/>
    <w:rsid w:val="00FC0D2C"/>
    <w:rsid w:val="00FC68CF"/>
    <w:rsid w:val="00FD4E0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9B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35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qFormat/>
    <w:rsid w:val="00435D8B"/>
    <w:pPr>
      <w:jc w:val="center"/>
    </w:pPr>
    <w:rPr>
      <w:b/>
      <w:bCs/>
      <w:lang w:val="en-US"/>
    </w:rPr>
  </w:style>
  <w:style w:type="character" w:styleId="Hipercze">
    <w:name w:val="Hyperlink"/>
    <w:basedOn w:val="Domylnaczcionkaakapitu"/>
    <w:rsid w:val="0074000C"/>
    <w:rPr>
      <w:color w:val="0000FF"/>
      <w:u w:val="single"/>
    </w:rPr>
  </w:style>
  <w:style w:type="paragraph" w:styleId="Stopka">
    <w:name w:val="footer"/>
    <w:basedOn w:val="Normalny"/>
    <w:rsid w:val="00D924C3"/>
    <w:pPr>
      <w:tabs>
        <w:tab w:val="center" w:pos="4536"/>
        <w:tab w:val="right" w:pos="9072"/>
      </w:tabs>
    </w:pPr>
  </w:style>
  <w:style w:type="character" w:styleId="Numerstrony">
    <w:name w:val="page number"/>
    <w:basedOn w:val="Domylnaczcionkaakapitu"/>
    <w:rsid w:val="00D924C3"/>
  </w:style>
  <w:style w:type="paragraph" w:styleId="Tekstdymka">
    <w:name w:val="Balloon Text"/>
    <w:basedOn w:val="Normalny"/>
    <w:semiHidden/>
    <w:rsid w:val="00D924C3"/>
    <w:rPr>
      <w:rFonts w:ascii="Tahoma" w:hAnsi="Tahoma" w:cs="Tahoma"/>
      <w:sz w:val="16"/>
      <w:szCs w:val="16"/>
    </w:rPr>
  </w:style>
  <w:style w:type="paragraph" w:styleId="Tekstprzypisukocowego">
    <w:name w:val="endnote text"/>
    <w:basedOn w:val="Normalny"/>
    <w:semiHidden/>
    <w:rsid w:val="00F55C0E"/>
    <w:rPr>
      <w:sz w:val="20"/>
      <w:szCs w:val="20"/>
    </w:rPr>
  </w:style>
  <w:style w:type="character" w:styleId="Odwoanieprzypisukocowego">
    <w:name w:val="endnote reference"/>
    <w:basedOn w:val="Domylnaczcionkaakapitu"/>
    <w:semiHidden/>
    <w:rsid w:val="00F55C0E"/>
    <w:rPr>
      <w:vertAlign w:val="superscript"/>
    </w:rPr>
  </w:style>
  <w:style w:type="paragraph" w:styleId="Nagwek">
    <w:name w:val="header"/>
    <w:basedOn w:val="Normalny"/>
    <w:link w:val="NagwekZnak"/>
    <w:unhideWhenUsed/>
    <w:rsid w:val="00154CA4"/>
    <w:pPr>
      <w:tabs>
        <w:tab w:val="center" w:pos="4536"/>
        <w:tab w:val="right" w:pos="9072"/>
      </w:tabs>
    </w:pPr>
  </w:style>
  <w:style w:type="character" w:customStyle="1" w:styleId="NagwekZnak">
    <w:name w:val="Nagłówek Znak"/>
    <w:basedOn w:val="Domylnaczcionkaakapitu"/>
    <w:link w:val="Nagwek"/>
    <w:uiPriority w:val="99"/>
    <w:rsid w:val="00154CA4"/>
    <w:rPr>
      <w:sz w:val="24"/>
      <w:szCs w:val="24"/>
    </w:rPr>
  </w:style>
  <w:style w:type="paragraph" w:styleId="Tekstpodstawowy">
    <w:name w:val="Body Text"/>
    <w:basedOn w:val="Normalny"/>
    <w:link w:val="TekstpodstawowyZnak"/>
    <w:rsid w:val="00AA08D4"/>
    <w:rPr>
      <w:rFonts w:ascii="Arial Narrow" w:hAnsi="Arial Narrow"/>
      <w:sz w:val="22"/>
      <w:szCs w:val="22"/>
      <w:lang w:val="hu-HU"/>
    </w:rPr>
  </w:style>
  <w:style w:type="character" w:customStyle="1" w:styleId="TekstpodstawowyZnak">
    <w:name w:val="Tekst podstawowy Znak"/>
    <w:basedOn w:val="Domylnaczcionkaakapitu"/>
    <w:link w:val="Tekstpodstawowy"/>
    <w:rsid w:val="00AA08D4"/>
    <w:rPr>
      <w:rFonts w:ascii="Arial Narrow" w:hAnsi="Arial Narrow"/>
      <w:sz w:val="22"/>
      <w:szCs w:val="22"/>
      <w:lang w:val="hu-HU"/>
    </w:rPr>
  </w:style>
  <w:style w:type="paragraph" w:styleId="Akapitzlist">
    <w:name w:val="List Paragraph"/>
    <w:basedOn w:val="Normalny"/>
    <w:qFormat/>
    <w:rsid w:val="003866E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7924089">
      <w:bodyDiv w:val="1"/>
      <w:marLeft w:val="0"/>
      <w:marRight w:val="0"/>
      <w:marTop w:val="0"/>
      <w:marBottom w:val="0"/>
      <w:divBdr>
        <w:top w:val="none" w:sz="0" w:space="0" w:color="auto"/>
        <w:left w:val="none" w:sz="0" w:space="0" w:color="auto"/>
        <w:bottom w:val="none" w:sz="0" w:space="0" w:color="auto"/>
        <w:right w:val="none" w:sz="0" w:space="0" w:color="auto"/>
      </w:divBdr>
    </w:div>
    <w:div w:id="18107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arat.org/" TargetMode="External"/><Relationship Id="rId2" Type="http://schemas.openxmlformats.org/officeDocument/2006/relationships/hyperlink" Target="mailto:Secretariat@karat.org.pl" TargetMode="External"/><Relationship Id="rId1" Type="http://schemas.openxmlformats.org/officeDocument/2006/relationships/image" Target="media/image1.jpeg"/><Relationship Id="rId4" Type="http://schemas.openxmlformats.org/officeDocument/2006/relationships/hyperlink" Target="http://www.women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oje%20dokumenty\Dokumenty%20Ewa\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Template>
  <TotalTime>0</TotalTime>
  <Pages>4</Pages>
  <Words>948</Words>
  <Characters>5693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8</vt:lpstr>
    </vt:vector>
  </TitlesOfParts>
  <Company>Koalicja Karat</Company>
  <LinksUpToDate>false</LinksUpToDate>
  <CharactersWithSpaces>6628</CharactersWithSpaces>
  <SharedDoc>false</SharedDoc>
  <HLinks>
    <vt:vector size="18" baseType="variant">
      <vt:variant>
        <vt:i4>2883617</vt:i4>
      </vt:variant>
      <vt:variant>
        <vt:i4>11</vt:i4>
      </vt:variant>
      <vt:variant>
        <vt:i4>0</vt:i4>
      </vt:variant>
      <vt:variant>
        <vt:i4>5</vt:i4>
      </vt:variant>
      <vt:variant>
        <vt:lpwstr>http://www.womens.org/</vt:lpwstr>
      </vt:variant>
      <vt:variant>
        <vt:lpwstr/>
      </vt:variant>
      <vt:variant>
        <vt:i4>5111820</vt:i4>
      </vt:variant>
      <vt:variant>
        <vt:i4>8</vt:i4>
      </vt:variant>
      <vt:variant>
        <vt:i4>0</vt:i4>
      </vt:variant>
      <vt:variant>
        <vt:i4>5</vt:i4>
      </vt:variant>
      <vt:variant>
        <vt:lpwstr>http://www.karat.org/</vt:lpwstr>
      </vt:variant>
      <vt:variant>
        <vt:lpwstr/>
      </vt:variant>
      <vt:variant>
        <vt:i4>8257544</vt:i4>
      </vt:variant>
      <vt:variant>
        <vt:i4>5</vt:i4>
      </vt:variant>
      <vt:variant>
        <vt:i4>0</vt:i4>
      </vt:variant>
      <vt:variant>
        <vt:i4>5</vt:i4>
      </vt:variant>
      <vt:variant>
        <vt:lpwstr>mailto:Secretariat@karat.org.pl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Koalicja KARAT</dc:creator>
  <cp:keywords/>
  <dc:description/>
  <cp:lastModifiedBy>Koalicja KARAT</cp:lastModifiedBy>
  <cp:revision>2</cp:revision>
  <cp:lastPrinted>2009-01-12T10:39:00Z</cp:lastPrinted>
  <dcterms:created xsi:type="dcterms:W3CDTF">2012-03-21T13:32:00Z</dcterms:created>
  <dcterms:modified xsi:type="dcterms:W3CDTF">2012-03-21T13:32:00Z</dcterms:modified>
</cp:coreProperties>
</file>